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14EC9" w14:textId="2312F7A0" w:rsidR="00BE25DC" w:rsidRPr="00951FDF" w:rsidRDefault="00F02290" w:rsidP="00BE25DC">
      <w:pPr>
        <w:pStyle w:val="Title"/>
      </w:pPr>
      <w:r>
        <w:t>Field Organiser</w:t>
      </w:r>
      <w:r w:rsidR="0065414A">
        <w:t xml:space="preserve"> (</w:t>
      </w:r>
      <w:r w:rsidR="000F74DF">
        <w:t>South</w:t>
      </w:r>
      <w:r w:rsidR="0065414A">
        <w:t xml:space="preserve"> West England)</w:t>
      </w:r>
    </w:p>
    <w:p w14:paraId="6F1863C3" w14:textId="77777777" w:rsidR="00BE25DC" w:rsidRDefault="00BE25DC" w:rsidP="00BE25DC">
      <w:pPr>
        <w:rPr>
          <w:lang w:eastAsia="en-GB"/>
        </w:rPr>
      </w:pPr>
    </w:p>
    <w:p w14:paraId="15B81B84" w14:textId="77777777" w:rsidR="002F7C60" w:rsidRDefault="002F7C60" w:rsidP="00BE25DC">
      <w:pPr>
        <w:pStyle w:val="Heading2"/>
      </w:pPr>
      <w:r w:rsidRPr="00BE25DC">
        <w:t>Job Description and Person Specification</w:t>
      </w:r>
    </w:p>
    <w:p w14:paraId="53044B2D" w14:textId="77777777" w:rsidR="00BE25DC" w:rsidRDefault="00BE25DC" w:rsidP="00BE25DC">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68"/>
      </w:tblGrid>
      <w:tr w:rsidR="00BE25DC" w14:paraId="2BF85626" w14:textId="77777777" w:rsidTr="00C07FE9">
        <w:tc>
          <w:tcPr>
            <w:tcW w:w="9016" w:type="dxa"/>
            <w:gridSpan w:val="2"/>
          </w:tcPr>
          <w:p w14:paraId="66C4EE56" w14:textId="77777777" w:rsidR="00BE25DC" w:rsidRDefault="00BE25DC" w:rsidP="00C07FE9">
            <w:pPr>
              <w:pStyle w:val="Heading3"/>
              <w:spacing w:before="120" w:after="120"/>
              <w:outlineLvl w:val="2"/>
            </w:pPr>
            <w:r>
              <w:t>Purpose of the role</w:t>
            </w:r>
          </w:p>
        </w:tc>
      </w:tr>
      <w:tr w:rsidR="00BE25DC" w14:paraId="65B00E67" w14:textId="77777777" w:rsidTr="00C07FE9">
        <w:tc>
          <w:tcPr>
            <w:tcW w:w="9016" w:type="dxa"/>
            <w:gridSpan w:val="2"/>
          </w:tcPr>
          <w:p w14:paraId="710DC1C6" w14:textId="24E9979B" w:rsidR="0065414A" w:rsidRPr="00DB685F" w:rsidRDefault="0065414A" w:rsidP="00604B90">
            <w:pPr>
              <w:spacing w:before="120" w:after="120"/>
            </w:pPr>
            <w:r w:rsidRPr="00DB685F">
              <w:t xml:space="preserve">The Green Party in the </w:t>
            </w:r>
            <w:r w:rsidR="00B9340B" w:rsidRPr="00DB685F">
              <w:t>South</w:t>
            </w:r>
            <w:r w:rsidRPr="00DB685F">
              <w:t xml:space="preserve"> West of England has </w:t>
            </w:r>
            <w:r w:rsidR="00B9340B" w:rsidRPr="00DB685F">
              <w:t>seen</w:t>
            </w:r>
            <w:r w:rsidRPr="00DB685F">
              <w:t xml:space="preserve"> </w:t>
            </w:r>
            <w:proofErr w:type="gramStart"/>
            <w:r w:rsidRPr="00DB685F">
              <w:t>its</w:t>
            </w:r>
            <w:proofErr w:type="gramEnd"/>
            <w:r w:rsidRPr="00DB685F">
              <w:t xml:space="preserve"> best ever election results</w:t>
            </w:r>
            <w:r w:rsidR="00B9340B" w:rsidRPr="00DB685F">
              <w:t xml:space="preserve"> this year</w:t>
            </w:r>
            <w:r w:rsidRPr="00DB685F">
              <w:t xml:space="preserve">.  In May, </w:t>
            </w:r>
            <w:r w:rsidR="00B9340B" w:rsidRPr="00DB685F">
              <w:t>we re-elected our</w:t>
            </w:r>
            <w:r w:rsidRPr="00DB685F">
              <w:t xml:space="preserve"> Green MEP and we secured the biggest ever increase in our number of Councillors, taking us to a record number of Council seats on more Councils than ever before.</w:t>
            </w:r>
          </w:p>
          <w:p w14:paraId="37CFBE31" w14:textId="1CD0B553" w:rsidR="002A19D8" w:rsidRPr="00DB685F" w:rsidRDefault="00F02290" w:rsidP="00604B90">
            <w:pPr>
              <w:spacing w:before="120" w:after="120"/>
            </w:pPr>
            <w:r w:rsidRPr="00DB685F">
              <w:t>We are</w:t>
            </w:r>
            <w:r w:rsidR="00B9340B" w:rsidRPr="00DB685F">
              <w:t xml:space="preserve"> short term staff member to cover a secondment.  We are</w:t>
            </w:r>
            <w:r w:rsidRPr="00DB685F">
              <w:t xml:space="preserve"> seeking</w:t>
            </w:r>
            <w:r w:rsidR="00604B90" w:rsidRPr="00DB685F">
              <w:t xml:space="preserve"> </w:t>
            </w:r>
            <w:r w:rsidR="0065414A" w:rsidRPr="00DB685F">
              <w:t>a motivational organiser who</w:t>
            </w:r>
            <w:r w:rsidRPr="00DB685F">
              <w:t xml:space="preserve"> </w:t>
            </w:r>
            <w:r w:rsidR="00604B90" w:rsidRPr="00DB685F">
              <w:t>has real drive to</w:t>
            </w:r>
            <w:r w:rsidR="0065414A" w:rsidRPr="00DB685F">
              <w:t xml:space="preserve"> help us win more council seats</w:t>
            </w:r>
            <w:r w:rsidR="00B9340B" w:rsidRPr="00DB685F">
              <w:t xml:space="preserve"> and helping mobilise activists during any General Election that may soon arise</w:t>
            </w:r>
            <w:r w:rsidR="0065414A" w:rsidRPr="00DB685F">
              <w:t xml:space="preserve">.  </w:t>
            </w:r>
            <w:r w:rsidRPr="00DB685F">
              <w:t>As a member of our field team, you will take a lead in supporting, training and advising our local parties in the crucial work they do to</w:t>
            </w:r>
            <w:r w:rsidR="0065414A" w:rsidRPr="00DB685F">
              <w:t xml:space="preserve"> build their volunteer base and</w:t>
            </w:r>
            <w:r w:rsidRPr="00DB685F">
              <w:t xml:space="preserve"> win elections</w:t>
            </w:r>
            <w:r w:rsidR="000B7006" w:rsidRPr="00DB685F">
              <w:t>.</w:t>
            </w:r>
            <w:r w:rsidR="00604B90" w:rsidRPr="00DB685F">
              <w:t xml:space="preserve">  </w:t>
            </w:r>
          </w:p>
          <w:p w14:paraId="37C041FB" w14:textId="77777777" w:rsidR="0065414A" w:rsidRPr="00C07FE9" w:rsidRDefault="00604B90" w:rsidP="002A19D8">
            <w:pPr>
              <w:spacing w:before="120" w:after="120"/>
              <w:rPr>
                <w:i/>
              </w:rPr>
            </w:pPr>
            <w:r w:rsidRPr="00DB685F">
              <w:t xml:space="preserve">As a Field Organiser, you will </w:t>
            </w:r>
            <w:r w:rsidR="0065414A" w:rsidRPr="00DB685F">
              <w:t xml:space="preserve">be a natural relationship builder, assisting </w:t>
            </w:r>
            <w:r w:rsidRPr="00DB685F">
              <w:t xml:space="preserve">local party campaign managers to the point that they will be keen to come to you for advice and assistance to </w:t>
            </w:r>
            <w:r w:rsidR="0065414A" w:rsidRPr="00DB685F">
              <w:t xml:space="preserve">organise and recruit activists, </w:t>
            </w:r>
            <w:r w:rsidR="002A19D8" w:rsidRPr="00DB685F">
              <w:t xml:space="preserve">and for strategic advice on their election campaigns.  </w:t>
            </w:r>
            <w:r w:rsidR="0065414A" w:rsidRPr="00DB685F">
              <w:t>Field Organisers are part of a high performing team within the Green Party that is having a transformational impact on the work of our local parties.</w:t>
            </w:r>
            <w:r w:rsidR="0065414A" w:rsidRPr="00F02290">
              <w:rPr>
                <w:i/>
              </w:rPr>
              <w:t xml:space="preserve">  </w:t>
            </w:r>
          </w:p>
        </w:tc>
      </w:tr>
      <w:tr w:rsidR="00BE25DC" w14:paraId="33D8D083" w14:textId="77777777" w:rsidTr="00C07FE9">
        <w:trPr>
          <w:trHeight w:val="281"/>
        </w:trPr>
        <w:tc>
          <w:tcPr>
            <w:tcW w:w="4248" w:type="dxa"/>
          </w:tcPr>
          <w:p w14:paraId="2E25658D" w14:textId="77777777" w:rsidR="00BE25DC" w:rsidRDefault="00BE25DC" w:rsidP="00C07FE9">
            <w:pPr>
              <w:pStyle w:val="Heading3"/>
              <w:spacing w:before="120" w:after="120"/>
              <w:outlineLvl w:val="2"/>
              <w:rPr>
                <w:lang w:eastAsia="en-GB"/>
              </w:rPr>
            </w:pPr>
            <w:r>
              <w:rPr>
                <w:lang w:eastAsia="en-GB"/>
              </w:rPr>
              <w:t>Salary:</w:t>
            </w:r>
          </w:p>
        </w:tc>
        <w:tc>
          <w:tcPr>
            <w:tcW w:w="4768" w:type="dxa"/>
          </w:tcPr>
          <w:p w14:paraId="6BB5ADC8" w14:textId="350440F9" w:rsidR="00572BAD" w:rsidRPr="00951FDF" w:rsidRDefault="0065414A" w:rsidP="0065414A">
            <w:pPr>
              <w:spacing w:before="120" w:after="120"/>
            </w:pPr>
            <w:r>
              <w:t>£23</w:t>
            </w:r>
            <w:r w:rsidR="00F02290">
              <w:t>,</w:t>
            </w:r>
            <w:r w:rsidR="00DB685F">
              <w:t>500</w:t>
            </w:r>
            <w:r>
              <w:t xml:space="preserve"> – 29,220 </w:t>
            </w:r>
            <w:r w:rsidR="00DB685F">
              <w:t>per annum, pro rata</w:t>
            </w:r>
            <w:r w:rsidR="00572BAD">
              <w:t xml:space="preserve"> </w:t>
            </w:r>
            <w:r w:rsidR="00DB685F">
              <w:br/>
            </w:r>
            <w:r w:rsidR="00F02290">
              <w:t>(points 6-17</w:t>
            </w:r>
            <w:r w:rsidR="00951FDF">
              <w:t xml:space="preserve"> on GPEW pay scale</w:t>
            </w:r>
          </w:p>
        </w:tc>
      </w:tr>
      <w:tr w:rsidR="00BE25DC" w14:paraId="6176DFFD" w14:textId="77777777" w:rsidTr="00C07FE9">
        <w:trPr>
          <w:trHeight w:val="277"/>
        </w:trPr>
        <w:tc>
          <w:tcPr>
            <w:tcW w:w="4248" w:type="dxa"/>
          </w:tcPr>
          <w:p w14:paraId="1FC3F900" w14:textId="77777777" w:rsidR="0065414A" w:rsidRDefault="00BE25DC" w:rsidP="002A19D8">
            <w:pPr>
              <w:pStyle w:val="Heading3"/>
              <w:spacing w:before="120" w:after="120"/>
              <w:outlineLvl w:val="2"/>
              <w:rPr>
                <w:lang w:eastAsia="en-GB"/>
              </w:rPr>
            </w:pPr>
            <w:r>
              <w:rPr>
                <w:lang w:eastAsia="en-GB"/>
              </w:rPr>
              <w:t>Hours:</w:t>
            </w:r>
          </w:p>
          <w:p w14:paraId="3C342C73" w14:textId="77777777" w:rsidR="0065414A" w:rsidRDefault="0065414A" w:rsidP="0065414A">
            <w:pPr>
              <w:rPr>
                <w:lang w:eastAsia="en-GB"/>
              </w:rPr>
            </w:pPr>
          </w:p>
          <w:p w14:paraId="3899FB23" w14:textId="77777777" w:rsidR="0065414A" w:rsidRDefault="0065414A" w:rsidP="0065414A">
            <w:pPr>
              <w:rPr>
                <w:lang w:eastAsia="en-GB"/>
              </w:rPr>
            </w:pPr>
          </w:p>
          <w:p w14:paraId="064452DF" w14:textId="77777777" w:rsidR="0065414A" w:rsidRPr="0065414A" w:rsidRDefault="0065414A" w:rsidP="0065414A">
            <w:pPr>
              <w:rPr>
                <w:b/>
                <w:sz w:val="24"/>
                <w:szCs w:val="24"/>
                <w:lang w:eastAsia="en-GB"/>
              </w:rPr>
            </w:pPr>
          </w:p>
        </w:tc>
        <w:tc>
          <w:tcPr>
            <w:tcW w:w="4768" w:type="dxa"/>
          </w:tcPr>
          <w:p w14:paraId="062BF0BC" w14:textId="050DCA69" w:rsidR="00F02290" w:rsidRDefault="00B9340B" w:rsidP="00C07FE9">
            <w:pPr>
              <w:spacing w:before="120" w:after="120"/>
            </w:pPr>
            <w:r>
              <w:t>Full time</w:t>
            </w:r>
            <w:r w:rsidR="000B7006">
              <w:t xml:space="preserve"> - </w:t>
            </w:r>
            <w:r>
              <w:t>35</w:t>
            </w:r>
            <w:r w:rsidR="000B7006">
              <w:t xml:space="preserve"> hours per week</w:t>
            </w:r>
            <w:r w:rsidR="00951FDF">
              <w:t xml:space="preserve"> </w:t>
            </w:r>
          </w:p>
          <w:p w14:paraId="5EBF06DB" w14:textId="1E6C76FE" w:rsidR="0065414A" w:rsidRPr="00951FDF" w:rsidRDefault="00F02290" w:rsidP="002A19D8">
            <w:pPr>
              <w:spacing w:before="120" w:after="120"/>
            </w:pPr>
            <w:r w:rsidRPr="00B45E61">
              <w:t>Some work will be outside of core hours (09:30 to 17:00 Monday to Friday) accord</w:t>
            </w:r>
            <w:r w:rsidR="00DB685F">
              <w:t>ing to the needs of volunteers</w:t>
            </w:r>
          </w:p>
        </w:tc>
      </w:tr>
      <w:tr w:rsidR="002A19D8" w14:paraId="30A4BC70" w14:textId="77777777" w:rsidTr="00C07FE9">
        <w:trPr>
          <w:trHeight w:val="277"/>
        </w:trPr>
        <w:tc>
          <w:tcPr>
            <w:tcW w:w="4248" w:type="dxa"/>
          </w:tcPr>
          <w:p w14:paraId="287BE459" w14:textId="77777777" w:rsidR="002A19D8" w:rsidRDefault="002A19D8" w:rsidP="00C07FE9">
            <w:pPr>
              <w:pStyle w:val="Heading3"/>
              <w:spacing w:before="120" w:after="120"/>
              <w:outlineLvl w:val="2"/>
              <w:rPr>
                <w:lang w:eastAsia="en-GB"/>
              </w:rPr>
            </w:pPr>
            <w:r>
              <w:rPr>
                <w:lang w:eastAsia="en-GB"/>
              </w:rPr>
              <w:t>Annual Leave</w:t>
            </w:r>
          </w:p>
        </w:tc>
        <w:tc>
          <w:tcPr>
            <w:tcW w:w="4768" w:type="dxa"/>
          </w:tcPr>
          <w:p w14:paraId="33F3F257" w14:textId="336EE774" w:rsidR="002A19D8" w:rsidRDefault="002A19D8" w:rsidP="00DB685F">
            <w:pPr>
              <w:spacing w:before="120" w:after="120"/>
            </w:pPr>
            <w:r>
              <w:t>30 days plus bank holidays (pro rata</w:t>
            </w:r>
            <w:r w:rsidR="00DB685F">
              <w:t>)</w:t>
            </w:r>
          </w:p>
        </w:tc>
      </w:tr>
      <w:tr w:rsidR="00BE25DC" w14:paraId="4A3130CC" w14:textId="77777777" w:rsidTr="00C07FE9">
        <w:trPr>
          <w:trHeight w:val="277"/>
        </w:trPr>
        <w:tc>
          <w:tcPr>
            <w:tcW w:w="4248" w:type="dxa"/>
          </w:tcPr>
          <w:p w14:paraId="3ADDDD72" w14:textId="77777777" w:rsidR="00BE25DC" w:rsidRDefault="00F02290" w:rsidP="00C07FE9">
            <w:pPr>
              <w:pStyle w:val="Heading3"/>
              <w:spacing w:before="120" w:after="120"/>
              <w:outlineLvl w:val="2"/>
              <w:rPr>
                <w:lang w:eastAsia="en-GB"/>
              </w:rPr>
            </w:pPr>
            <w:r>
              <w:rPr>
                <w:lang w:eastAsia="en-GB"/>
              </w:rPr>
              <w:t>Contract</w:t>
            </w:r>
            <w:r w:rsidR="00BE25DC">
              <w:rPr>
                <w:lang w:eastAsia="en-GB"/>
              </w:rPr>
              <w:t>:</w:t>
            </w:r>
          </w:p>
        </w:tc>
        <w:tc>
          <w:tcPr>
            <w:tcW w:w="4768" w:type="dxa"/>
          </w:tcPr>
          <w:p w14:paraId="6C852033" w14:textId="22E4E61F" w:rsidR="00BE25DC" w:rsidRPr="00951FDF" w:rsidRDefault="00B9340B" w:rsidP="00C07FE9">
            <w:pPr>
              <w:spacing w:before="120" w:after="120"/>
            </w:pPr>
            <w:r>
              <w:t>Temporary, to 14</w:t>
            </w:r>
            <w:r w:rsidRPr="00B9340B">
              <w:rPr>
                <w:vertAlign w:val="superscript"/>
              </w:rPr>
              <w:t>th</w:t>
            </w:r>
            <w:r>
              <w:t xml:space="preserve"> December 2019</w:t>
            </w:r>
          </w:p>
        </w:tc>
      </w:tr>
      <w:tr w:rsidR="00BE25DC" w14:paraId="2241306B" w14:textId="77777777" w:rsidTr="00C07FE9">
        <w:trPr>
          <w:trHeight w:val="277"/>
        </w:trPr>
        <w:tc>
          <w:tcPr>
            <w:tcW w:w="4248" w:type="dxa"/>
          </w:tcPr>
          <w:p w14:paraId="5C29EE14" w14:textId="77777777" w:rsidR="00BE25DC" w:rsidRDefault="00BE25DC" w:rsidP="00C07FE9">
            <w:pPr>
              <w:pStyle w:val="Heading3"/>
              <w:spacing w:before="120" w:after="120"/>
              <w:outlineLvl w:val="2"/>
              <w:rPr>
                <w:lang w:eastAsia="en-GB"/>
              </w:rPr>
            </w:pPr>
            <w:r>
              <w:rPr>
                <w:lang w:eastAsia="en-GB"/>
              </w:rPr>
              <w:t>Location:</w:t>
            </w:r>
          </w:p>
        </w:tc>
        <w:tc>
          <w:tcPr>
            <w:tcW w:w="4768" w:type="dxa"/>
          </w:tcPr>
          <w:p w14:paraId="4F9F6BA7" w14:textId="77777777" w:rsidR="00F02290" w:rsidRDefault="00F02290" w:rsidP="00F02290">
            <w:pPr>
              <w:spacing w:before="120" w:after="120"/>
            </w:pPr>
            <w:r>
              <w:t xml:space="preserve">Home based </w:t>
            </w:r>
          </w:p>
          <w:p w14:paraId="31F1BF35" w14:textId="77777777" w:rsidR="00BE25DC" w:rsidRPr="00951FDF" w:rsidRDefault="00F02290" w:rsidP="00F02290">
            <w:pPr>
              <w:spacing w:before="120" w:after="120"/>
            </w:pPr>
            <w:r>
              <w:t>Travel to local parties as and when needed.</w:t>
            </w:r>
          </w:p>
        </w:tc>
      </w:tr>
      <w:tr w:rsidR="00BE25DC" w14:paraId="717B985A" w14:textId="77777777" w:rsidTr="00C07FE9">
        <w:trPr>
          <w:trHeight w:val="277"/>
        </w:trPr>
        <w:tc>
          <w:tcPr>
            <w:tcW w:w="4248" w:type="dxa"/>
          </w:tcPr>
          <w:p w14:paraId="39EB3C62" w14:textId="77777777" w:rsidR="00BE25DC" w:rsidRDefault="00BE25DC" w:rsidP="00C07FE9">
            <w:pPr>
              <w:pStyle w:val="Heading3"/>
              <w:spacing w:before="120" w:after="120"/>
              <w:outlineLvl w:val="2"/>
              <w:rPr>
                <w:lang w:eastAsia="en-GB"/>
              </w:rPr>
            </w:pPr>
            <w:r>
              <w:rPr>
                <w:lang w:eastAsia="en-GB"/>
              </w:rPr>
              <w:t>Line manager:</w:t>
            </w:r>
          </w:p>
        </w:tc>
        <w:tc>
          <w:tcPr>
            <w:tcW w:w="4768" w:type="dxa"/>
          </w:tcPr>
          <w:p w14:paraId="10784855" w14:textId="77777777" w:rsidR="00BE25DC" w:rsidRPr="00951FDF" w:rsidRDefault="0065414A" w:rsidP="00C07FE9">
            <w:pPr>
              <w:spacing w:before="120" w:after="120"/>
            </w:pPr>
            <w:r>
              <w:t>Senior Field Organiser</w:t>
            </w:r>
          </w:p>
        </w:tc>
      </w:tr>
      <w:tr w:rsidR="00F02290" w14:paraId="73A50D1E" w14:textId="77777777" w:rsidTr="00C07FE9">
        <w:trPr>
          <w:trHeight w:val="277"/>
        </w:trPr>
        <w:tc>
          <w:tcPr>
            <w:tcW w:w="4248" w:type="dxa"/>
          </w:tcPr>
          <w:p w14:paraId="2D90ACBB" w14:textId="77777777" w:rsidR="00F02290" w:rsidRDefault="00F02290" w:rsidP="00C07FE9">
            <w:pPr>
              <w:pStyle w:val="Heading3"/>
              <w:spacing w:before="120" w:after="120"/>
              <w:outlineLvl w:val="2"/>
              <w:rPr>
                <w:lang w:eastAsia="en-GB"/>
              </w:rPr>
            </w:pPr>
            <w:r>
              <w:rPr>
                <w:lang w:eastAsia="en-GB"/>
              </w:rPr>
              <w:t>Key relationships:</w:t>
            </w:r>
          </w:p>
        </w:tc>
        <w:tc>
          <w:tcPr>
            <w:tcW w:w="4768" w:type="dxa"/>
          </w:tcPr>
          <w:p w14:paraId="223F5B7A" w14:textId="77777777" w:rsidR="00F02290" w:rsidRDefault="0065414A" w:rsidP="002A19D8">
            <w:pPr>
              <w:spacing w:before="120" w:after="120"/>
            </w:pPr>
            <w:r>
              <w:t>L</w:t>
            </w:r>
            <w:r w:rsidR="00F02290">
              <w:t>ocal party officers and campaign teams; regional party Coordinator; other Field Organisers</w:t>
            </w:r>
            <w:r>
              <w:t>; Head of Elections &amp; Field Operations</w:t>
            </w:r>
          </w:p>
        </w:tc>
      </w:tr>
      <w:tr w:rsidR="00BE25DC" w14:paraId="601D75BB" w14:textId="77777777" w:rsidTr="00C07FE9">
        <w:trPr>
          <w:trHeight w:val="277"/>
        </w:trPr>
        <w:tc>
          <w:tcPr>
            <w:tcW w:w="9016" w:type="dxa"/>
            <w:gridSpan w:val="2"/>
          </w:tcPr>
          <w:p w14:paraId="1DF521C6" w14:textId="77777777" w:rsidR="00BE25DC" w:rsidRPr="00BE25DC" w:rsidRDefault="00BE25DC" w:rsidP="00C07FE9">
            <w:pPr>
              <w:pStyle w:val="Heading3"/>
              <w:spacing w:before="120" w:after="120"/>
              <w:outlineLvl w:val="2"/>
            </w:pPr>
            <w:r>
              <w:t>Application process:</w:t>
            </w:r>
          </w:p>
        </w:tc>
      </w:tr>
      <w:tr w:rsidR="00BE25DC" w14:paraId="0B6B2E2C" w14:textId="77777777" w:rsidTr="00C07FE9">
        <w:trPr>
          <w:trHeight w:val="277"/>
        </w:trPr>
        <w:tc>
          <w:tcPr>
            <w:tcW w:w="9016" w:type="dxa"/>
            <w:gridSpan w:val="2"/>
          </w:tcPr>
          <w:p w14:paraId="77389EDC" w14:textId="77777777" w:rsidR="00DB685F" w:rsidRDefault="002A19D8" w:rsidP="002A19D8">
            <w:pPr>
              <w:spacing w:before="120" w:after="120"/>
            </w:pPr>
            <w:r w:rsidRPr="00DB685F">
              <w:t>A</w:t>
            </w:r>
            <w:r w:rsidR="00DB685F" w:rsidRPr="00DB685F">
              <w:t xml:space="preserve">pplications to be submitted by </w:t>
            </w:r>
            <w:r w:rsidR="00DB685F" w:rsidRPr="00DB685F">
              <w:rPr>
                <w:b/>
              </w:rPr>
              <w:t>3</w:t>
            </w:r>
            <w:r w:rsidRPr="00DB685F">
              <w:rPr>
                <w:b/>
              </w:rPr>
              <w:t>pm</w:t>
            </w:r>
            <w:r w:rsidR="00DB685F">
              <w:rPr>
                <w:b/>
              </w:rPr>
              <w:t>,</w:t>
            </w:r>
            <w:r w:rsidRPr="00DB685F">
              <w:rPr>
                <w:b/>
              </w:rPr>
              <w:t xml:space="preserve"> on </w:t>
            </w:r>
            <w:r w:rsidR="00DB685F" w:rsidRPr="00DB685F">
              <w:rPr>
                <w:b/>
              </w:rPr>
              <w:t>Friday 25 October</w:t>
            </w:r>
            <w:r w:rsidR="00DB685F">
              <w:rPr>
                <w:b/>
              </w:rPr>
              <w:t>.</w:t>
            </w:r>
            <w:r w:rsidR="00BE25DC" w:rsidRPr="00DB685F">
              <w:t xml:space="preserve"> </w:t>
            </w:r>
          </w:p>
          <w:p w14:paraId="6F1B669A" w14:textId="6A6388DA" w:rsidR="00DB685F" w:rsidRDefault="00DB685F" w:rsidP="002A19D8">
            <w:pPr>
              <w:spacing w:before="120" w:after="120"/>
            </w:pPr>
            <w:r>
              <w:t>Interviews to be held</w:t>
            </w:r>
            <w:r w:rsidR="00F02290" w:rsidRPr="00DB685F">
              <w:t xml:space="preserve"> </w:t>
            </w:r>
            <w:r w:rsidRPr="00DB685F">
              <w:t>week commencing</w:t>
            </w:r>
            <w:r>
              <w:t>,</w:t>
            </w:r>
            <w:r w:rsidR="00A25CC2">
              <w:t xml:space="preserve"> Monday 28</w:t>
            </w:r>
            <w:bookmarkStart w:id="0" w:name="_GoBack"/>
            <w:bookmarkEnd w:id="0"/>
            <w:r w:rsidRPr="00DB685F">
              <w:t xml:space="preserve"> October</w:t>
            </w:r>
            <w:r w:rsidR="002A19D8" w:rsidRPr="00DB685F">
              <w:t>.</w:t>
            </w:r>
            <w:r w:rsidR="00BE25DC" w:rsidRPr="00DB685F">
              <w:t xml:space="preserve"> </w:t>
            </w:r>
          </w:p>
          <w:p w14:paraId="653A67BD" w14:textId="093C1A6F" w:rsidR="00BE25DC" w:rsidRPr="00DB685F" w:rsidRDefault="00BE25DC" w:rsidP="002A19D8">
            <w:pPr>
              <w:spacing w:before="120" w:after="120"/>
            </w:pPr>
            <w:r w:rsidRPr="00DB685F">
              <w:t xml:space="preserve">Please email your completed application form (found on </w:t>
            </w:r>
            <w:hyperlink r:id="rId7">
              <w:r w:rsidRPr="00DB685F">
                <w:rPr>
                  <w:color w:val="0000FF"/>
                  <w:u w:val="single"/>
                </w:rPr>
                <w:t>www.greenparty.org.uk/jobs</w:t>
              </w:r>
            </w:hyperlink>
            <w:r w:rsidRPr="00DB685F">
              <w:t xml:space="preserve">) to </w:t>
            </w:r>
            <w:hyperlink r:id="rId8">
              <w:r w:rsidRPr="00DB685F">
                <w:rPr>
                  <w:color w:val="0000FF"/>
                  <w:u w:val="single"/>
                </w:rPr>
                <w:t>recruitment@greenparty.org.uk</w:t>
              </w:r>
            </w:hyperlink>
          </w:p>
          <w:p w14:paraId="0CAAB194" w14:textId="0608F8EA" w:rsidR="002C03D8" w:rsidRPr="00B9340B" w:rsidRDefault="002C03D8" w:rsidP="002A19D8">
            <w:pPr>
              <w:spacing w:before="120" w:after="120"/>
              <w:rPr>
                <w:highlight w:val="yellow"/>
              </w:rPr>
            </w:pPr>
          </w:p>
        </w:tc>
      </w:tr>
    </w:tbl>
    <w:p w14:paraId="361B37AA" w14:textId="77777777" w:rsidR="000B7006" w:rsidRPr="002A19D8" w:rsidRDefault="000B7006" w:rsidP="000B7006">
      <w:r w:rsidRPr="008E4D9D">
        <w:rPr>
          <w:b/>
          <w:sz w:val="24"/>
          <w:szCs w:val="24"/>
        </w:rPr>
        <w:lastRenderedPageBreak/>
        <w:t>Principal Roles and Responsibilities</w:t>
      </w:r>
    </w:p>
    <w:p w14:paraId="4D33429C" w14:textId="77777777" w:rsidR="000B7006" w:rsidRPr="008E4D9D" w:rsidRDefault="000B7006" w:rsidP="000B7006">
      <w:pPr>
        <w:pStyle w:val="ListParagraph"/>
        <w:numPr>
          <w:ilvl w:val="0"/>
          <w:numId w:val="15"/>
        </w:numPr>
        <w:spacing w:before="240"/>
        <w:ind w:hanging="357"/>
        <w:contextualSpacing w:val="0"/>
      </w:pPr>
      <w:r w:rsidRPr="008E4D9D">
        <w:t>Identify the needs of local Green Parties within the region, and develop a list of priority local parties according to election potential and support need. In particular, identify priority wards for potential election wins at the next set of elections.</w:t>
      </w:r>
    </w:p>
    <w:p w14:paraId="428F29F2" w14:textId="77777777" w:rsidR="000B7006" w:rsidRPr="008E4D9D" w:rsidRDefault="000B7006" w:rsidP="000B7006">
      <w:pPr>
        <w:pStyle w:val="ListParagraph"/>
        <w:numPr>
          <w:ilvl w:val="0"/>
          <w:numId w:val="15"/>
        </w:numPr>
        <w:spacing w:before="240"/>
        <w:ind w:hanging="357"/>
        <w:contextualSpacing w:val="0"/>
      </w:pPr>
      <w:r w:rsidRPr="008E4D9D">
        <w:t>With a particular focus on those identified as priorities, support local Green Parties to increase their capacity to win elections, by:</w:t>
      </w:r>
    </w:p>
    <w:p w14:paraId="09490980" w14:textId="77777777" w:rsidR="000B7006" w:rsidRPr="008E4D9D" w:rsidRDefault="000B7006" w:rsidP="000B7006">
      <w:pPr>
        <w:pStyle w:val="ListParagraph"/>
        <w:numPr>
          <w:ilvl w:val="0"/>
          <w:numId w:val="16"/>
        </w:numPr>
        <w:spacing w:before="240"/>
        <w:ind w:hanging="357"/>
        <w:contextualSpacing w:val="0"/>
      </w:pPr>
      <w:r w:rsidRPr="008E4D9D">
        <w:t>Developing strong relationships with key activists and election campaign leads in local parties and empowering them to achieve their goals</w:t>
      </w:r>
    </w:p>
    <w:p w14:paraId="51FE2C25" w14:textId="77777777" w:rsidR="000B7006" w:rsidRPr="008E4D9D" w:rsidRDefault="000B7006" w:rsidP="000B7006">
      <w:pPr>
        <w:pStyle w:val="ListParagraph"/>
        <w:numPr>
          <w:ilvl w:val="0"/>
          <w:numId w:val="16"/>
        </w:numPr>
        <w:spacing w:before="240"/>
        <w:ind w:hanging="357"/>
        <w:contextualSpacing w:val="0"/>
      </w:pPr>
      <w:r w:rsidRPr="008E4D9D">
        <w:t>Providing guidance and advice in volunteer recruitment, team building, election campaign planning and election campaign execution</w:t>
      </w:r>
    </w:p>
    <w:p w14:paraId="1EF06D92" w14:textId="77777777" w:rsidR="000B7006" w:rsidRPr="008E4D9D" w:rsidRDefault="000B7006" w:rsidP="000B7006">
      <w:pPr>
        <w:pStyle w:val="ListParagraph"/>
        <w:numPr>
          <w:ilvl w:val="0"/>
          <w:numId w:val="16"/>
        </w:numPr>
        <w:spacing w:before="240"/>
        <w:ind w:hanging="357"/>
        <w:contextualSpacing w:val="0"/>
      </w:pPr>
      <w:r w:rsidRPr="008E4D9D">
        <w:t>Facilitating sharing of best practice across local Green Parties</w:t>
      </w:r>
    </w:p>
    <w:p w14:paraId="08A8439F" w14:textId="77777777" w:rsidR="000B7006" w:rsidRPr="008E4D9D" w:rsidRDefault="000B7006" w:rsidP="000B7006">
      <w:pPr>
        <w:pStyle w:val="ListParagraph"/>
        <w:numPr>
          <w:ilvl w:val="0"/>
          <w:numId w:val="16"/>
        </w:numPr>
        <w:spacing w:before="240"/>
        <w:ind w:hanging="357"/>
        <w:contextualSpacing w:val="0"/>
      </w:pPr>
      <w:r w:rsidRPr="008E4D9D">
        <w:t>Managing a regular programme of training and events, including developing a network of volunteer trainers</w:t>
      </w:r>
    </w:p>
    <w:p w14:paraId="3A36EC79" w14:textId="77777777" w:rsidR="000B7006" w:rsidRPr="008E4D9D" w:rsidRDefault="000B7006" w:rsidP="000B7006">
      <w:pPr>
        <w:pStyle w:val="ListParagraph"/>
        <w:numPr>
          <w:ilvl w:val="0"/>
          <w:numId w:val="16"/>
        </w:numPr>
        <w:spacing w:before="240"/>
        <w:contextualSpacing w:val="0"/>
      </w:pPr>
      <w:r w:rsidRPr="008E4D9D">
        <w:t>Sending regular email communication to members and supporters in the region to highlight best practice and engage with the wider membership</w:t>
      </w:r>
    </w:p>
    <w:p w14:paraId="681AC342" w14:textId="77777777" w:rsidR="000B7006" w:rsidRPr="008E4D9D" w:rsidRDefault="000B7006" w:rsidP="000B7006">
      <w:pPr>
        <w:pStyle w:val="ListParagraph"/>
        <w:numPr>
          <w:ilvl w:val="0"/>
          <w:numId w:val="15"/>
        </w:numPr>
        <w:spacing w:before="240"/>
        <w:contextualSpacing w:val="0"/>
      </w:pPr>
      <w:r w:rsidRPr="008E4D9D">
        <w:t>Share local success stories with other Green Parties in the region, with the Field Organiser network and with the Association of Green Councillors where appropriate.</w:t>
      </w:r>
    </w:p>
    <w:p w14:paraId="65C1AAFE" w14:textId="77777777" w:rsidR="000B7006" w:rsidRPr="008E4D9D" w:rsidRDefault="000B7006" w:rsidP="000B7006">
      <w:pPr>
        <w:pStyle w:val="ListParagraph"/>
        <w:numPr>
          <w:ilvl w:val="0"/>
          <w:numId w:val="15"/>
        </w:numPr>
        <w:spacing w:before="240"/>
        <w:contextualSpacing w:val="0"/>
      </w:pPr>
      <w:r w:rsidRPr="008E4D9D">
        <w:t>Collaborate with other Field Organisers in contributing to the Field Organiser network.</w:t>
      </w:r>
    </w:p>
    <w:p w14:paraId="51C9C151" w14:textId="77777777" w:rsidR="000B7006" w:rsidRPr="008E4D9D" w:rsidRDefault="000B7006" w:rsidP="000B7006">
      <w:pPr>
        <w:pStyle w:val="ListParagraph"/>
        <w:numPr>
          <w:ilvl w:val="0"/>
          <w:numId w:val="15"/>
        </w:numPr>
        <w:spacing w:before="240"/>
        <w:contextualSpacing w:val="0"/>
      </w:pPr>
      <w:r w:rsidRPr="008E4D9D">
        <w:t xml:space="preserve">Liaise with the </w:t>
      </w:r>
      <w:r w:rsidR="00540C3F">
        <w:t>Line Manager</w:t>
      </w:r>
      <w:r w:rsidRPr="008E4D9D">
        <w:t xml:space="preserve"> and Regional Committee to agree an action plan and take part in a bi-annual performance review with </w:t>
      </w:r>
      <w:r w:rsidR="00540C3F">
        <w:t>Line Manager</w:t>
      </w:r>
      <w:r w:rsidRPr="008E4D9D">
        <w:t>.</w:t>
      </w:r>
    </w:p>
    <w:p w14:paraId="440A219C" w14:textId="77777777" w:rsidR="000B7006" w:rsidRPr="008E4D9D" w:rsidRDefault="000B7006" w:rsidP="000B7006">
      <w:pPr>
        <w:pStyle w:val="ListParagraph"/>
        <w:numPr>
          <w:ilvl w:val="0"/>
          <w:numId w:val="15"/>
        </w:numPr>
        <w:spacing w:before="240"/>
        <w:contextualSpacing w:val="0"/>
      </w:pPr>
      <w:r w:rsidRPr="008E4D9D">
        <w:t xml:space="preserve">Review and report on delivery of the plan regularly with the </w:t>
      </w:r>
      <w:r w:rsidR="00540C3F">
        <w:t>Line Manager</w:t>
      </w:r>
      <w:r w:rsidRPr="008E4D9D">
        <w:t>.</w:t>
      </w:r>
    </w:p>
    <w:p w14:paraId="53B827B3" w14:textId="77777777" w:rsidR="000B7006" w:rsidRPr="008E4D9D" w:rsidRDefault="000B7006" w:rsidP="000B7006">
      <w:pPr>
        <w:pStyle w:val="ListParagraph"/>
        <w:numPr>
          <w:ilvl w:val="0"/>
          <w:numId w:val="15"/>
        </w:numPr>
        <w:spacing w:before="240"/>
        <w:contextualSpacing w:val="0"/>
      </w:pPr>
      <w:r w:rsidRPr="008E4D9D">
        <w:t>Inform the Regional Committee of local parties’ progress in relation to elections and capacity through provision of a written report to regional committee meetings.</w:t>
      </w:r>
    </w:p>
    <w:p w14:paraId="5AD7E98C" w14:textId="77777777" w:rsidR="000B7006" w:rsidRPr="008E4D9D" w:rsidRDefault="000B7006" w:rsidP="000B7006">
      <w:pPr>
        <w:pStyle w:val="ListParagraph"/>
        <w:numPr>
          <w:ilvl w:val="0"/>
          <w:numId w:val="15"/>
        </w:numPr>
        <w:spacing w:before="240"/>
        <w:contextualSpacing w:val="0"/>
      </w:pPr>
      <w:r w:rsidRPr="008E4D9D">
        <w:t xml:space="preserve">Work with </w:t>
      </w:r>
      <w:r w:rsidR="00540C3F">
        <w:t>Line Manager</w:t>
      </w:r>
      <w:r w:rsidRPr="008E4D9D">
        <w:t xml:space="preserve"> to develop and implement a personal development plan on an annual basis.</w:t>
      </w:r>
    </w:p>
    <w:p w14:paraId="282792CD" w14:textId="77777777" w:rsidR="000B7006" w:rsidRPr="008E4D9D" w:rsidRDefault="000B7006" w:rsidP="000B7006">
      <w:pPr>
        <w:pStyle w:val="ListParagraph"/>
        <w:numPr>
          <w:ilvl w:val="0"/>
          <w:numId w:val="15"/>
        </w:numPr>
        <w:spacing w:before="240"/>
        <w:contextualSpacing w:val="0"/>
      </w:pPr>
      <w:r w:rsidRPr="008E4D9D">
        <w:t xml:space="preserve">Work with the Regional Committee to produce a report on the region’s progress for submission to </w:t>
      </w:r>
      <w:proofErr w:type="spellStart"/>
      <w:r w:rsidRPr="008E4D9D">
        <w:t>GPEx</w:t>
      </w:r>
      <w:proofErr w:type="spellEnd"/>
      <w:r w:rsidRPr="008E4D9D">
        <w:t xml:space="preserve"> annually.</w:t>
      </w:r>
    </w:p>
    <w:p w14:paraId="11378E61" w14:textId="77777777" w:rsidR="000B7006" w:rsidRPr="008E4D9D" w:rsidRDefault="000B7006" w:rsidP="000B7006">
      <w:pPr>
        <w:pStyle w:val="ListParagraph"/>
        <w:numPr>
          <w:ilvl w:val="0"/>
          <w:numId w:val="15"/>
        </w:numPr>
        <w:spacing w:before="240"/>
        <w:contextualSpacing w:val="0"/>
      </w:pPr>
      <w:r w:rsidRPr="008E4D9D">
        <w:t>Attend and contribute to the annual regional development workshop to enable evaluation of recent election performance across all regions and Wales.</w:t>
      </w:r>
    </w:p>
    <w:p w14:paraId="1B5DD2CB" w14:textId="77777777" w:rsidR="000B7006" w:rsidRPr="008E4D9D" w:rsidRDefault="000B7006" w:rsidP="000B7006">
      <w:pPr>
        <w:pStyle w:val="ListParagraph"/>
        <w:numPr>
          <w:ilvl w:val="0"/>
          <w:numId w:val="15"/>
        </w:numPr>
        <w:spacing w:before="240"/>
        <w:contextualSpacing w:val="0"/>
      </w:pPr>
      <w:r w:rsidRPr="00055725">
        <w:t xml:space="preserve">Carry out any other reasonable tasks commensurate with the role, as directed by the </w:t>
      </w:r>
      <w:r w:rsidR="00540C3F">
        <w:t>Line Manager</w:t>
      </w:r>
      <w:r w:rsidRPr="00055725">
        <w:t>.</w:t>
      </w:r>
    </w:p>
    <w:p w14:paraId="796C6805" w14:textId="77777777" w:rsidR="00C07FE9" w:rsidRPr="00C07FE9" w:rsidRDefault="00C07FE9" w:rsidP="00C07FE9">
      <w:pPr>
        <w:rPr>
          <w:lang w:eastAsia="en-GB"/>
        </w:rPr>
      </w:pPr>
    </w:p>
    <w:p w14:paraId="4EDF8373" w14:textId="77777777" w:rsidR="008F4141" w:rsidRDefault="008F4141">
      <w:pPr>
        <w:spacing w:after="160" w:line="259" w:lineRule="auto"/>
        <w:rPr>
          <w:rFonts w:eastAsia="Arial"/>
          <w:b/>
          <w:color w:val="000000"/>
          <w:sz w:val="28"/>
          <w:szCs w:val="28"/>
          <w:lang w:eastAsia="en-GB"/>
        </w:rPr>
      </w:pPr>
      <w:r>
        <w:br w:type="page"/>
      </w:r>
    </w:p>
    <w:p w14:paraId="6FC2A186" w14:textId="77777777" w:rsidR="00C07FE9" w:rsidRDefault="00C07FE9" w:rsidP="00C07FE9">
      <w:pPr>
        <w:pStyle w:val="Heading2"/>
      </w:pPr>
      <w:r>
        <w:lastRenderedPageBreak/>
        <w:t>Person Specification</w:t>
      </w:r>
    </w:p>
    <w:p w14:paraId="18BB8E37" w14:textId="77777777" w:rsidR="003703F9" w:rsidRPr="003703F9" w:rsidRDefault="003703F9" w:rsidP="003703F9">
      <w:pPr>
        <w:rPr>
          <w:lang w:eastAsia="en-GB"/>
        </w:rPr>
      </w:pPr>
    </w:p>
    <w:tbl>
      <w:tblPr>
        <w:tblStyle w:val="TableGrid"/>
        <w:tblW w:w="9252" w:type="dxa"/>
        <w:tblLook w:val="04A0" w:firstRow="1" w:lastRow="0" w:firstColumn="1" w:lastColumn="0" w:noHBand="0" w:noVBand="1"/>
      </w:tblPr>
      <w:tblGrid>
        <w:gridCol w:w="1757"/>
        <w:gridCol w:w="4504"/>
        <w:gridCol w:w="2991"/>
      </w:tblGrid>
      <w:tr w:rsidR="00290E0A" w14:paraId="683D7D45" w14:textId="77777777" w:rsidTr="00C24061">
        <w:trPr>
          <w:trHeight w:val="410"/>
        </w:trPr>
        <w:tc>
          <w:tcPr>
            <w:tcW w:w="1757" w:type="dxa"/>
            <w:tcBorders>
              <w:top w:val="single" w:sz="4" w:space="0" w:color="auto"/>
              <w:left w:val="single" w:sz="4" w:space="0" w:color="auto"/>
              <w:bottom w:val="single" w:sz="4" w:space="0" w:color="auto"/>
              <w:right w:val="nil"/>
            </w:tcBorders>
            <w:shd w:val="clear" w:color="auto" w:fill="C5E0B3" w:themeFill="accent6" w:themeFillTint="66"/>
          </w:tcPr>
          <w:p w14:paraId="6E4B8342" w14:textId="77777777" w:rsidR="00290E0A" w:rsidRPr="00290E0A" w:rsidRDefault="00290E0A" w:rsidP="00C07FE9">
            <w:pPr>
              <w:pStyle w:val="Heading3"/>
              <w:outlineLvl w:val="2"/>
            </w:pPr>
          </w:p>
        </w:tc>
        <w:tc>
          <w:tcPr>
            <w:tcW w:w="4504"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1F76C6B" w14:textId="77777777" w:rsidR="00290E0A" w:rsidRPr="00290E0A" w:rsidRDefault="00290E0A" w:rsidP="00C24061">
            <w:pPr>
              <w:pStyle w:val="Heading3"/>
              <w:outlineLvl w:val="2"/>
            </w:pPr>
            <w:r w:rsidRPr="00290E0A">
              <w:t>Attribute</w:t>
            </w:r>
          </w:p>
        </w:tc>
        <w:tc>
          <w:tcPr>
            <w:tcW w:w="2991" w:type="dxa"/>
            <w:tcBorders>
              <w:left w:val="single" w:sz="4" w:space="0" w:color="auto"/>
            </w:tcBorders>
            <w:shd w:val="clear" w:color="auto" w:fill="C5E0B3" w:themeFill="accent6" w:themeFillTint="66"/>
            <w:vAlign w:val="center"/>
          </w:tcPr>
          <w:p w14:paraId="6C071F02" w14:textId="77777777" w:rsidR="00290E0A" w:rsidRPr="00290E0A" w:rsidRDefault="00290E0A" w:rsidP="00C24061">
            <w:pPr>
              <w:pStyle w:val="Heading3"/>
              <w:outlineLvl w:val="2"/>
            </w:pPr>
            <w:r w:rsidRPr="00290E0A">
              <w:t>Essential/desirable</w:t>
            </w:r>
          </w:p>
        </w:tc>
      </w:tr>
      <w:tr w:rsidR="003703F9" w14:paraId="5866B787" w14:textId="77777777" w:rsidTr="00C24061">
        <w:tc>
          <w:tcPr>
            <w:tcW w:w="1757" w:type="dxa"/>
            <w:vMerge w:val="restart"/>
            <w:tcBorders>
              <w:top w:val="single" w:sz="4" w:space="0" w:color="auto"/>
            </w:tcBorders>
          </w:tcPr>
          <w:p w14:paraId="19FBAF7D" w14:textId="77777777" w:rsidR="003703F9" w:rsidRPr="00C07FE9" w:rsidRDefault="003703F9" w:rsidP="003703F9">
            <w:pPr>
              <w:spacing w:before="120" w:after="120"/>
              <w:rPr>
                <w:b/>
              </w:rPr>
            </w:pPr>
            <w:r w:rsidRPr="00C07FE9">
              <w:rPr>
                <w:b/>
              </w:rPr>
              <w:t>Experience</w:t>
            </w:r>
          </w:p>
        </w:tc>
        <w:tc>
          <w:tcPr>
            <w:tcW w:w="4504" w:type="dxa"/>
            <w:tcBorders>
              <w:top w:val="single" w:sz="4" w:space="0" w:color="auto"/>
            </w:tcBorders>
            <w:vAlign w:val="center"/>
          </w:tcPr>
          <w:p w14:paraId="678805B5" w14:textId="77777777" w:rsidR="003703F9" w:rsidRPr="00C24061" w:rsidRDefault="003703F9" w:rsidP="00C07FE9">
            <w:pPr>
              <w:spacing w:before="120" w:after="120"/>
            </w:pPr>
            <w:r>
              <w:t>Building and maintaining relationships with volunteers and volunteer groups</w:t>
            </w:r>
          </w:p>
        </w:tc>
        <w:tc>
          <w:tcPr>
            <w:tcW w:w="2991" w:type="dxa"/>
            <w:vAlign w:val="center"/>
          </w:tcPr>
          <w:p w14:paraId="684FCC8A" w14:textId="77777777" w:rsidR="003703F9" w:rsidRPr="00C24061" w:rsidRDefault="003703F9" w:rsidP="00C07FE9">
            <w:pPr>
              <w:spacing w:before="120" w:after="120"/>
            </w:pPr>
            <w:r>
              <w:t>Essential</w:t>
            </w:r>
          </w:p>
        </w:tc>
      </w:tr>
      <w:tr w:rsidR="003703F9" w14:paraId="2DBAAF09" w14:textId="77777777" w:rsidTr="00030550">
        <w:tc>
          <w:tcPr>
            <w:tcW w:w="1757" w:type="dxa"/>
            <w:vMerge/>
          </w:tcPr>
          <w:p w14:paraId="779B975F" w14:textId="77777777" w:rsidR="003703F9" w:rsidRPr="00C07FE9" w:rsidRDefault="003703F9" w:rsidP="003703F9">
            <w:pPr>
              <w:spacing w:before="120" w:after="120"/>
              <w:rPr>
                <w:b/>
              </w:rPr>
            </w:pPr>
          </w:p>
        </w:tc>
        <w:tc>
          <w:tcPr>
            <w:tcW w:w="4504" w:type="dxa"/>
            <w:tcBorders>
              <w:top w:val="single" w:sz="4" w:space="0" w:color="auto"/>
            </w:tcBorders>
            <w:vAlign w:val="center"/>
          </w:tcPr>
          <w:p w14:paraId="270B15D8" w14:textId="77777777" w:rsidR="003703F9" w:rsidRDefault="003703F9" w:rsidP="003703F9">
            <w:pPr>
              <w:spacing w:before="120" w:after="120"/>
            </w:pPr>
            <w:r>
              <w:t>Managing others to motivate, upskill and support peers/colleagues</w:t>
            </w:r>
          </w:p>
        </w:tc>
        <w:tc>
          <w:tcPr>
            <w:tcW w:w="2991" w:type="dxa"/>
            <w:vAlign w:val="center"/>
          </w:tcPr>
          <w:p w14:paraId="6F51BC88" w14:textId="77777777" w:rsidR="003703F9" w:rsidRPr="00C24061" w:rsidRDefault="003703F9" w:rsidP="003703F9">
            <w:pPr>
              <w:spacing w:before="120" w:after="120"/>
            </w:pPr>
            <w:r>
              <w:t>Essential</w:t>
            </w:r>
          </w:p>
        </w:tc>
      </w:tr>
      <w:tr w:rsidR="003703F9" w14:paraId="37A42B37" w14:textId="77777777" w:rsidTr="00C24061">
        <w:tc>
          <w:tcPr>
            <w:tcW w:w="1757" w:type="dxa"/>
            <w:vMerge/>
          </w:tcPr>
          <w:p w14:paraId="6DD9A909" w14:textId="77777777" w:rsidR="003703F9" w:rsidRPr="00C07FE9" w:rsidRDefault="003703F9" w:rsidP="003703F9">
            <w:pPr>
              <w:spacing w:before="120" w:after="120"/>
              <w:rPr>
                <w:b/>
              </w:rPr>
            </w:pPr>
          </w:p>
        </w:tc>
        <w:tc>
          <w:tcPr>
            <w:tcW w:w="4504" w:type="dxa"/>
            <w:vAlign w:val="center"/>
          </w:tcPr>
          <w:p w14:paraId="5236A405" w14:textId="77777777" w:rsidR="003703F9" w:rsidRPr="00C24061" w:rsidRDefault="003703F9" w:rsidP="003703F9">
            <w:pPr>
              <w:spacing w:before="120" w:after="120"/>
            </w:pPr>
            <w:r>
              <w:t>Developing and implementing training and/or training programmes</w:t>
            </w:r>
          </w:p>
        </w:tc>
        <w:tc>
          <w:tcPr>
            <w:tcW w:w="2991" w:type="dxa"/>
            <w:vAlign w:val="center"/>
          </w:tcPr>
          <w:p w14:paraId="153F476F" w14:textId="77777777" w:rsidR="003703F9" w:rsidRPr="00C24061" w:rsidRDefault="003703F9" w:rsidP="003703F9">
            <w:pPr>
              <w:spacing w:before="120" w:after="120"/>
            </w:pPr>
            <w:r>
              <w:t>Essential</w:t>
            </w:r>
          </w:p>
        </w:tc>
      </w:tr>
      <w:tr w:rsidR="003703F9" w14:paraId="67FA8159" w14:textId="77777777" w:rsidTr="00C24061">
        <w:tc>
          <w:tcPr>
            <w:tcW w:w="1757" w:type="dxa"/>
            <w:vMerge/>
          </w:tcPr>
          <w:p w14:paraId="301AB82B" w14:textId="77777777" w:rsidR="003703F9" w:rsidRDefault="003703F9" w:rsidP="003703F9">
            <w:pPr>
              <w:spacing w:before="120" w:after="120"/>
              <w:rPr>
                <w:b/>
              </w:rPr>
            </w:pPr>
          </w:p>
        </w:tc>
        <w:tc>
          <w:tcPr>
            <w:tcW w:w="4504" w:type="dxa"/>
            <w:vAlign w:val="center"/>
          </w:tcPr>
          <w:p w14:paraId="0C1825A3" w14:textId="77777777" w:rsidR="003703F9" w:rsidRDefault="003703F9" w:rsidP="00507DD4">
            <w:pPr>
              <w:spacing w:before="120" w:after="120"/>
            </w:pPr>
            <w:r>
              <w:t xml:space="preserve">Working autonomously/from home </w:t>
            </w:r>
          </w:p>
        </w:tc>
        <w:tc>
          <w:tcPr>
            <w:tcW w:w="2991" w:type="dxa"/>
            <w:vAlign w:val="center"/>
          </w:tcPr>
          <w:p w14:paraId="156893CB" w14:textId="77777777" w:rsidR="003703F9" w:rsidRPr="00C24061" w:rsidRDefault="003703F9" w:rsidP="003703F9">
            <w:pPr>
              <w:spacing w:before="120" w:after="120"/>
            </w:pPr>
            <w:r>
              <w:t>Essential</w:t>
            </w:r>
          </w:p>
        </w:tc>
      </w:tr>
      <w:tr w:rsidR="003703F9" w14:paraId="5CA6233F" w14:textId="77777777" w:rsidTr="00C24061">
        <w:tc>
          <w:tcPr>
            <w:tcW w:w="1757" w:type="dxa"/>
            <w:vMerge/>
          </w:tcPr>
          <w:p w14:paraId="104132CA" w14:textId="77777777" w:rsidR="003703F9" w:rsidRDefault="003703F9" w:rsidP="003703F9">
            <w:pPr>
              <w:spacing w:before="120" w:after="120"/>
              <w:rPr>
                <w:b/>
              </w:rPr>
            </w:pPr>
          </w:p>
        </w:tc>
        <w:tc>
          <w:tcPr>
            <w:tcW w:w="4504" w:type="dxa"/>
            <w:vAlign w:val="center"/>
          </w:tcPr>
          <w:p w14:paraId="304621BC" w14:textId="77777777" w:rsidR="003703F9" w:rsidRDefault="003703F9" w:rsidP="003703F9">
            <w:pPr>
              <w:spacing w:before="120" w:after="120"/>
            </w:pPr>
            <w:r>
              <w:t>Managing a large volume of email and phone communication with a significant number of stakeholders</w:t>
            </w:r>
          </w:p>
        </w:tc>
        <w:tc>
          <w:tcPr>
            <w:tcW w:w="2991" w:type="dxa"/>
            <w:vAlign w:val="center"/>
          </w:tcPr>
          <w:p w14:paraId="0D890589" w14:textId="77777777" w:rsidR="003703F9" w:rsidRPr="00C24061" w:rsidRDefault="003703F9" w:rsidP="003703F9">
            <w:pPr>
              <w:spacing w:before="120" w:after="120"/>
            </w:pPr>
            <w:r>
              <w:t>Essential</w:t>
            </w:r>
          </w:p>
        </w:tc>
      </w:tr>
      <w:tr w:rsidR="003703F9" w14:paraId="1513ED6B" w14:textId="77777777" w:rsidTr="00C24061">
        <w:tc>
          <w:tcPr>
            <w:tcW w:w="1757" w:type="dxa"/>
            <w:vMerge/>
          </w:tcPr>
          <w:p w14:paraId="6CA316DA" w14:textId="77777777" w:rsidR="003703F9" w:rsidRDefault="003703F9" w:rsidP="003703F9">
            <w:pPr>
              <w:spacing w:before="120" w:after="120"/>
              <w:rPr>
                <w:b/>
              </w:rPr>
            </w:pPr>
          </w:p>
        </w:tc>
        <w:tc>
          <w:tcPr>
            <w:tcW w:w="4504" w:type="dxa"/>
            <w:vAlign w:val="center"/>
          </w:tcPr>
          <w:p w14:paraId="47B0A9C6" w14:textId="77777777" w:rsidR="003703F9" w:rsidRDefault="00507DD4" w:rsidP="003703F9">
            <w:pPr>
              <w:spacing w:before="120" w:after="120"/>
            </w:pPr>
            <w:r>
              <w:t>Organising election campaign work</w:t>
            </w:r>
          </w:p>
        </w:tc>
        <w:tc>
          <w:tcPr>
            <w:tcW w:w="2991" w:type="dxa"/>
            <w:vAlign w:val="center"/>
          </w:tcPr>
          <w:p w14:paraId="5F6DDF14" w14:textId="77777777" w:rsidR="003703F9" w:rsidRDefault="000B7006" w:rsidP="003703F9">
            <w:pPr>
              <w:spacing w:before="120" w:after="120"/>
            </w:pPr>
            <w:r>
              <w:t>Essential</w:t>
            </w:r>
          </w:p>
        </w:tc>
      </w:tr>
      <w:tr w:rsidR="00C24061" w14:paraId="671C33FA" w14:textId="77777777" w:rsidTr="00C24061">
        <w:trPr>
          <w:trHeight w:val="279"/>
        </w:trPr>
        <w:tc>
          <w:tcPr>
            <w:tcW w:w="1757" w:type="dxa"/>
            <w:vMerge w:val="restart"/>
          </w:tcPr>
          <w:p w14:paraId="3887CB9B" w14:textId="77777777" w:rsidR="00C24061" w:rsidRPr="00C07FE9" w:rsidRDefault="00C24061" w:rsidP="00C07FE9">
            <w:pPr>
              <w:spacing w:before="120" w:after="120"/>
              <w:rPr>
                <w:b/>
              </w:rPr>
            </w:pPr>
            <w:r w:rsidRPr="00C07FE9">
              <w:rPr>
                <w:b/>
              </w:rPr>
              <w:t>Skills/abilities</w:t>
            </w:r>
          </w:p>
        </w:tc>
        <w:tc>
          <w:tcPr>
            <w:tcW w:w="4504" w:type="dxa"/>
            <w:vAlign w:val="center"/>
          </w:tcPr>
          <w:p w14:paraId="4C9AD9D1" w14:textId="77777777" w:rsidR="00C24061" w:rsidRPr="00C24061" w:rsidRDefault="00C24061" w:rsidP="00C07FE9">
            <w:pPr>
              <w:spacing w:before="120" w:after="120"/>
            </w:pPr>
            <w:r w:rsidRPr="00C24061">
              <w:t>Excellent communication skills</w:t>
            </w:r>
          </w:p>
        </w:tc>
        <w:tc>
          <w:tcPr>
            <w:tcW w:w="2991" w:type="dxa"/>
            <w:vAlign w:val="center"/>
          </w:tcPr>
          <w:p w14:paraId="6BA2FEF7" w14:textId="77777777" w:rsidR="00C24061" w:rsidRPr="00C24061" w:rsidRDefault="00C24061" w:rsidP="00C07FE9">
            <w:r w:rsidRPr="00C24061">
              <w:t>Essential</w:t>
            </w:r>
          </w:p>
        </w:tc>
      </w:tr>
      <w:tr w:rsidR="00C24061" w14:paraId="3E0DF51C" w14:textId="77777777" w:rsidTr="00C24061">
        <w:trPr>
          <w:trHeight w:val="279"/>
        </w:trPr>
        <w:tc>
          <w:tcPr>
            <w:tcW w:w="1757" w:type="dxa"/>
            <w:vMerge/>
          </w:tcPr>
          <w:p w14:paraId="4002ED8A" w14:textId="77777777" w:rsidR="00C24061" w:rsidRPr="00C07FE9" w:rsidRDefault="00C24061" w:rsidP="00C07FE9">
            <w:pPr>
              <w:spacing w:before="120" w:after="120"/>
              <w:rPr>
                <w:b/>
              </w:rPr>
            </w:pPr>
          </w:p>
        </w:tc>
        <w:tc>
          <w:tcPr>
            <w:tcW w:w="4504" w:type="dxa"/>
            <w:vAlign w:val="center"/>
          </w:tcPr>
          <w:p w14:paraId="4B5F9A4E" w14:textId="77777777" w:rsidR="00C24061" w:rsidRPr="00C24061" w:rsidRDefault="00240ED2" w:rsidP="00C24061">
            <w:pPr>
              <w:spacing w:before="120" w:after="120"/>
            </w:pPr>
            <w:r>
              <w:t>Strong motivational and persuasion skills</w:t>
            </w:r>
          </w:p>
        </w:tc>
        <w:tc>
          <w:tcPr>
            <w:tcW w:w="2991" w:type="dxa"/>
            <w:vAlign w:val="center"/>
          </w:tcPr>
          <w:p w14:paraId="2DAF6DA4" w14:textId="77777777" w:rsidR="00C24061" w:rsidRPr="00C24061" w:rsidRDefault="00C24061" w:rsidP="00C07FE9">
            <w:r>
              <w:t>Essential</w:t>
            </w:r>
          </w:p>
        </w:tc>
      </w:tr>
      <w:tr w:rsidR="00C24061" w14:paraId="7E1A42D0" w14:textId="77777777" w:rsidTr="00C24061">
        <w:trPr>
          <w:trHeight w:val="187"/>
        </w:trPr>
        <w:tc>
          <w:tcPr>
            <w:tcW w:w="1757" w:type="dxa"/>
            <w:vMerge/>
          </w:tcPr>
          <w:p w14:paraId="3881066B" w14:textId="77777777" w:rsidR="00C24061" w:rsidRPr="00C07FE9" w:rsidRDefault="00C24061" w:rsidP="00C07FE9">
            <w:pPr>
              <w:spacing w:before="120" w:after="120"/>
              <w:rPr>
                <w:b/>
              </w:rPr>
            </w:pPr>
          </w:p>
        </w:tc>
        <w:tc>
          <w:tcPr>
            <w:tcW w:w="4504" w:type="dxa"/>
            <w:vAlign w:val="center"/>
          </w:tcPr>
          <w:p w14:paraId="48E00924" w14:textId="77777777" w:rsidR="00C24061" w:rsidRPr="00C24061" w:rsidRDefault="00C24061" w:rsidP="00C07FE9">
            <w:pPr>
              <w:spacing w:before="120" w:after="120"/>
            </w:pPr>
            <w:r w:rsidRPr="00C24061">
              <w:t>Willing and able to take management instruction</w:t>
            </w:r>
          </w:p>
        </w:tc>
        <w:tc>
          <w:tcPr>
            <w:tcW w:w="2991" w:type="dxa"/>
            <w:vAlign w:val="center"/>
          </w:tcPr>
          <w:p w14:paraId="55CB94DA" w14:textId="77777777" w:rsidR="00C24061" w:rsidRPr="00C24061" w:rsidRDefault="00C24061" w:rsidP="00C07FE9">
            <w:r>
              <w:t>Essential</w:t>
            </w:r>
          </w:p>
        </w:tc>
      </w:tr>
      <w:tr w:rsidR="00C24061" w14:paraId="6CED244F" w14:textId="77777777" w:rsidTr="00C24061">
        <w:trPr>
          <w:trHeight w:val="187"/>
        </w:trPr>
        <w:tc>
          <w:tcPr>
            <w:tcW w:w="1757" w:type="dxa"/>
            <w:vMerge/>
          </w:tcPr>
          <w:p w14:paraId="50821AAD" w14:textId="77777777" w:rsidR="00C24061" w:rsidRPr="00C07FE9" w:rsidRDefault="00C24061" w:rsidP="00C24061">
            <w:pPr>
              <w:spacing w:before="120" w:after="120"/>
              <w:rPr>
                <w:b/>
              </w:rPr>
            </w:pPr>
          </w:p>
        </w:tc>
        <w:tc>
          <w:tcPr>
            <w:tcW w:w="4504" w:type="dxa"/>
            <w:vAlign w:val="center"/>
          </w:tcPr>
          <w:p w14:paraId="2A463517" w14:textId="77777777" w:rsidR="00C24061" w:rsidRPr="00C24061" w:rsidRDefault="00C24061" w:rsidP="00C24061">
            <w:pPr>
              <w:spacing w:before="120" w:after="120"/>
            </w:pPr>
            <w:r>
              <w:t xml:space="preserve">Ability to prioritise own workload and use initiative </w:t>
            </w:r>
          </w:p>
        </w:tc>
        <w:tc>
          <w:tcPr>
            <w:tcW w:w="2991" w:type="dxa"/>
            <w:vAlign w:val="center"/>
          </w:tcPr>
          <w:p w14:paraId="626F8FD1" w14:textId="77777777" w:rsidR="00C24061" w:rsidRDefault="00C24061" w:rsidP="00C24061">
            <w:r w:rsidRPr="00F556CE">
              <w:t>Essential</w:t>
            </w:r>
          </w:p>
        </w:tc>
      </w:tr>
      <w:tr w:rsidR="00C24061" w14:paraId="7A498A04" w14:textId="77777777" w:rsidTr="00C24061">
        <w:trPr>
          <w:trHeight w:val="187"/>
        </w:trPr>
        <w:tc>
          <w:tcPr>
            <w:tcW w:w="1757" w:type="dxa"/>
            <w:vMerge/>
          </w:tcPr>
          <w:p w14:paraId="6096CD4E" w14:textId="77777777" w:rsidR="00C24061" w:rsidRPr="00C07FE9" w:rsidRDefault="00C24061" w:rsidP="00C24061">
            <w:pPr>
              <w:spacing w:before="120" w:after="120"/>
              <w:rPr>
                <w:b/>
              </w:rPr>
            </w:pPr>
          </w:p>
        </w:tc>
        <w:tc>
          <w:tcPr>
            <w:tcW w:w="4504" w:type="dxa"/>
            <w:vAlign w:val="center"/>
          </w:tcPr>
          <w:p w14:paraId="144F04AD" w14:textId="77777777" w:rsidR="00C24061" w:rsidRPr="00C24061" w:rsidRDefault="00240ED2" w:rsidP="00C24061">
            <w:pPr>
              <w:spacing w:before="120" w:after="120"/>
            </w:pPr>
            <w:r>
              <w:t>Ability to demonstrate flexibility and adaptability in a fast-paced and changing work environment</w:t>
            </w:r>
          </w:p>
        </w:tc>
        <w:tc>
          <w:tcPr>
            <w:tcW w:w="2991" w:type="dxa"/>
            <w:vAlign w:val="center"/>
          </w:tcPr>
          <w:p w14:paraId="3673246F" w14:textId="77777777" w:rsidR="00C24061" w:rsidRDefault="00C24061" w:rsidP="00C24061">
            <w:r w:rsidRPr="00F556CE">
              <w:t>Essential</w:t>
            </w:r>
          </w:p>
        </w:tc>
      </w:tr>
      <w:tr w:rsidR="00C07FE9" w14:paraId="7A21CA99" w14:textId="77777777" w:rsidTr="00C24061">
        <w:trPr>
          <w:trHeight w:val="513"/>
        </w:trPr>
        <w:tc>
          <w:tcPr>
            <w:tcW w:w="1757" w:type="dxa"/>
            <w:vMerge w:val="restart"/>
          </w:tcPr>
          <w:p w14:paraId="7240B788" w14:textId="77777777" w:rsidR="00C07FE9" w:rsidRPr="00C07FE9" w:rsidRDefault="00C07FE9" w:rsidP="00C07FE9">
            <w:pPr>
              <w:spacing w:before="120" w:after="120"/>
              <w:rPr>
                <w:b/>
              </w:rPr>
            </w:pPr>
            <w:r w:rsidRPr="00C07FE9">
              <w:rPr>
                <w:b/>
              </w:rPr>
              <w:t>Knowledge</w:t>
            </w:r>
          </w:p>
        </w:tc>
        <w:tc>
          <w:tcPr>
            <w:tcW w:w="4504" w:type="dxa"/>
            <w:vAlign w:val="center"/>
          </w:tcPr>
          <w:p w14:paraId="37CDD4D1" w14:textId="77777777" w:rsidR="00C07FE9" w:rsidRPr="00290E0A" w:rsidRDefault="00C07FE9" w:rsidP="00C07FE9">
            <w:pPr>
              <w:spacing w:before="120" w:after="120"/>
            </w:pPr>
            <w:r>
              <w:t>Understanding of Green Party organisation at local, regional and national level</w:t>
            </w:r>
          </w:p>
        </w:tc>
        <w:tc>
          <w:tcPr>
            <w:tcW w:w="2991" w:type="dxa"/>
            <w:vAlign w:val="center"/>
          </w:tcPr>
          <w:p w14:paraId="6E6A2BDE" w14:textId="77777777" w:rsidR="00C07FE9" w:rsidRPr="00C24061" w:rsidRDefault="00507DD4" w:rsidP="00C07FE9">
            <w:pPr>
              <w:spacing w:before="120" w:after="120"/>
            </w:pPr>
            <w:r>
              <w:t>Desirable</w:t>
            </w:r>
          </w:p>
        </w:tc>
      </w:tr>
      <w:tr w:rsidR="003703F9" w14:paraId="0C12707E" w14:textId="77777777" w:rsidTr="00C24061">
        <w:trPr>
          <w:trHeight w:val="513"/>
        </w:trPr>
        <w:tc>
          <w:tcPr>
            <w:tcW w:w="1757" w:type="dxa"/>
            <w:vMerge/>
          </w:tcPr>
          <w:p w14:paraId="7D663F99" w14:textId="77777777" w:rsidR="003703F9" w:rsidRPr="00C07FE9" w:rsidRDefault="003703F9" w:rsidP="00C07FE9">
            <w:pPr>
              <w:spacing w:before="120" w:after="120"/>
              <w:rPr>
                <w:b/>
              </w:rPr>
            </w:pPr>
          </w:p>
        </w:tc>
        <w:tc>
          <w:tcPr>
            <w:tcW w:w="4504" w:type="dxa"/>
            <w:vAlign w:val="center"/>
          </w:tcPr>
          <w:p w14:paraId="56A2BFB3" w14:textId="77777777" w:rsidR="003703F9" w:rsidRDefault="003703F9" w:rsidP="00C07FE9">
            <w:pPr>
              <w:spacing w:before="120" w:after="120"/>
            </w:pPr>
            <w:r>
              <w:rPr>
                <w:rStyle w:val="None"/>
              </w:rPr>
              <w:t>Understanding of</w:t>
            </w:r>
            <w:r w:rsidRPr="00B45E61">
              <w:rPr>
                <w:rStyle w:val="None"/>
              </w:rPr>
              <w:t xml:space="preserve"> modern Community Organising techniques – recruiting, mobilising, motivating, organising and managing volunteers to achieve a common goal</w:t>
            </w:r>
          </w:p>
        </w:tc>
        <w:tc>
          <w:tcPr>
            <w:tcW w:w="2991" w:type="dxa"/>
            <w:vAlign w:val="center"/>
          </w:tcPr>
          <w:p w14:paraId="3CA11E41" w14:textId="77777777" w:rsidR="003703F9" w:rsidRPr="00C24061" w:rsidRDefault="003703F9" w:rsidP="00C07FE9">
            <w:pPr>
              <w:spacing w:before="120" w:after="120"/>
            </w:pPr>
            <w:r>
              <w:t>Essential</w:t>
            </w:r>
          </w:p>
        </w:tc>
      </w:tr>
      <w:tr w:rsidR="008F4141" w14:paraId="39B4DB91" w14:textId="77777777" w:rsidTr="00C24061">
        <w:tc>
          <w:tcPr>
            <w:tcW w:w="1757" w:type="dxa"/>
            <w:vMerge w:val="restart"/>
          </w:tcPr>
          <w:p w14:paraId="3A725330" w14:textId="77777777" w:rsidR="008F4141" w:rsidRPr="00C07FE9" w:rsidRDefault="008F4141" w:rsidP="008F4141">
            <w:pPr>
              <w:spacing w:before="120" w:after="120"/>
              <w:rPr>
                <w:b/>
              </w:rPr>
            </w:pPr>
            <w:r w:rsidRPr="00C07FE9">
              <w:rPr>
                <w:b/>
              </w:rPr>
              <w:t>Personal attitudes</w:t>
            </w:r>
          </w:p>
        </w:tc>
        <w:tc>
          <w:tcPr>
            <w:tcW w:w="4504" w:type="dxa"/>
            <w:vAlign w:val="center"/>
          </w:tcPr>
          <w:p w14:paraId="4EEE21DE" w14:textId="77777777" w:rsidR="008F4141" w:rsidRPr="00290E0A" w:rsidRDefault="008F4141" w:rsidP="008F4141">
            <w:pPr>
              <w:spacing w:before="120" w:after="120"/>
            </w:pPr>
            <w:r>
              <w:t>Sympathy with the aims and policies of the Green Party, and with development of a more sustainable society</w:t>
            </w:r>
          </w:p>
        </w:tc>
        <w:tc>
          <w:tcPr>
            <w:tcW w:w="2991" w:type="dxa"/>
            <w:vAlign w:val="center"/>
          </w:tcPr>
          <w:p w14:paraId="20961BCA" w14:textId="77777777" w:rsidR="008F4141" w:rsidRPr="00290E0A" w:rsidRDefault="008F4141" w:rsidP="008F4141">
            <w:pPr>
              <w:spacing w:before="120" w:after="120"/>
            </w:pPr>
            <w:r>
              <w:t>Essential</w:t>
            </w:r>
          </w:p>
        </w:tc>
      </w:tr>
      <w:tr w:rsidR="003703F9" w14:paraId="52123F5A" w14:textId="77777777" w:rsidTr="00C24061">
        <w:tc>
          <w:tcPr>
            <w:tcW w:w="1757" w:type="dxa"/>
            <w:vMerge/>
          </w:tcPr>
          <w:p w14:paraId="6A581294" w14:textId="77777777" w:rsidR="003703F9" w:rsidRPr="00C07FE9" w:rsidRDefault="003703F9" w:rsidP="008F4141">
            <w:pPr>
              <w:spacing w:before="120" w:after="120"/>
              <w:rPr>
                <w:b/>
              </w:rPr>
            </w:pPr>
          </w:p>
        </w:tc>
        <w:tc>
          <w:tcPr>
            <w:tcW w:w="4504" w:type="dxa"/>
            <w:vAlign w:val="center"/>
          </w:tcPr>
          <w:p w14:paraId="4FCDADDA" w14:textId="77777777" w:rsidR="003703F9" w:rsidRDefault="003703F9" w:rsidP="008F4141">
            <w:pPr>
              <w:spacing w:before="120" w:after="120"/>
            </w:pPr>
            <w:r w:rsidRPr="003703F9">
              <w:t>Motivated to see improvement in the Green Party’s election performance</w:t>
            </w:r>
          </w:p>
        </w:tc>
        <w:tc>
          <w:tcPr>
            <w:tcW w:w="2991" w:type="dxa"/>
            <w:vAlign w:val="center"/>
          </w:tcPr>
          <w:p w14:paraId="2093683A" w14:textId="77777777" w:rsidR="003703F9" w:rsidRDefault="003703F9" w:rsidP="008F4141">
            <w:pPr>
              <w:spacing w:before="120" w:after="120"/>
            </w:pPr>
            <w:r>
              <w:t>Essential</w:t>
            </w:r>
          </w:p>
        </w:tc>
      </w:tr>
      <w:tr w:rsidR="008F4141" w14:paraId="684A2A9C" w14:textId="77777777" w:rsidTr="00C24061">
        <w:tc>
          <w:tcPr>
            <w:tcW w:w="1757" w:type="dxa"/>
            <w:vMerge/>
          </w:tcPr>
          <w:p w14:paraId="21154813" w14:textId="77777777" w:rsidR="008F4141" w:rsidRPr="00C07FE9" w:rsidRDefault="008F4141" w:rsidP="008F4141">
            <w:pPr>
              <w:spacing w:before="120" w:after="120"/>
              <w:rPr>
                <w:b/>
              </w:rPr>
            </w:pPr>
          </w:p>
        </w:tc>
        <w:tc>
          <w:tcPr>
            <w:tcW w:w="4504" w:type="dxa"/>
            <w:vAlign w:val="center"/>
          </w:tcPr>
          <w:p w14:paraId="487AB55A" w14:textId="77777777" w:rsidR="008F4141" w:rsidRDefault="008F4141" w:rsidP="008F4141">
            <w:pPr>
              <w:spacing w:before="120" w:after="120"/>
            </w:pPr>
            <w:r>
              <w:t>Creative and open minded with a willingness to innovate in pursuit of the objectives of the role</w:t>
            </w:r>
          </w:p>
        </w:tc>
        <w:tc>
          <w:tcPr>
            <w:tcW w:w="2991" w:type="dxa"/>
            <w:vAlign w:val="center"/>
          </w:tcPr>
          <w:p w14:paraId="268C1D3B" w14:textId="77777777" w:rsidR="008F4141" w:rsidRDefault="008F4141" w:rsidP="008F4141">
            <w:pPr>
              <w:spacing w:before="120" w:after="120"/>
            </w:pPr>
            <w:r>
              <w:t>Essential</w:t>
            </w:r>
          </w:p>
        </w:tc>
      </w:tr>
      <w:tr w:rsidR="008F4141" w14:paraId="34D0461D" w14:textId="77777777" w:rsidTr="00C24061">
        <w:tc>
          <w:tcPr>
            <w:tcW w:w="1757" w:type="dxa"/>
            <w:vMerge w:val="restart"/>
          </w:tcPr>
          <w:p w14:paraId="00519C23" w14:textId="77777777" w:rsidR="008F4141" w:rsidRPr="00C07FE9" w:rsidRDefault="008F4141" w:rsidP="00C07FE9">
            <w:pPr>
              <w:spacing w:before="120" w:after="120"/>
              <w:rPr>
                <w:b/>
              </w:rPr>
            </w:pPr>
            <w:r w:rsidRPr="00C07FE9">
              <w:rPr>
                <w:b/>
              </w:rPr>
              <w:lastRenderedPageBreak/>
              <w:t>Personal circumstances</w:t>
            </w:r>
          </w:p>
        </w:tc>
        <w:tc>
          <w:tcPr>
            <w:tcW w:w="4504" w:type="dxa"/>
            <w:vAlign w:val="center"/>
          </w:tcPr>
          <w:p w14:paraId="55DF88AF" w14:textId="77777777" w:rsidR="008F4141" w:rsidRPr="00290E0A" w:rsidRDefault="008F4141" w:rsidP="008F4141">
            <w:pPr>
              <w:spacing w:before="120" w:after="120"/>
            </w:pPr>
            <w:r>
              <w:t>Eligible to work in the UK</w:t>
            </w:r>
          </w:p>
        </w:tc>
        <w:tc>
          <w:tcPr>
            <w:tcW w:w="2991" w:type="dxa"/>
            <w:vAlign w:val="center"/>
          </w:tcPr>
          <w:p w14:paraId="7B8B9496" w14:textId="77777777" w:rsidR="008F4141" w:rsidRPr="00290E0A" w:rsidRDefault="008F4141" w:rsidP="008F4141">
            <w:pPr>
              <w:spacing w:before="120" w:after="120"/>
            </w:pPr>
            <w:r>
              <w:t>Essential</w:t>
            </w:r>
          </w:p>
        </w:tc>
      </w:tr>
      <w:tr w:rsidR="008F4141" w14:paraId="7D9D0607" w14:textId="77777777" w:rsidTr="00C24061">
        <w:tc>
          <w:tcPr>
            <w:tcW w:w="1757" w:type="dxa"/>
            <w:vMerge/>
          </w:tcPr>
          <w:p w14:paraId="351E97AF" w14:textId="77777777" w:rsidR="008F4141" w:rsidRPr="00C07FE9" w:rsidRDefault="008F4141" w:rsidP="00C07FE9">
            <w:pPr>
              <w:spacing w:before="120" w:after="120"/>
              <w:rPr>
                <w:b/>
              </w:rPr>
            </w:pPr>
          </w:p>
        </w:tc>
        <w:tc>
          <w:tcPr>
            <w:tcW w:w="4504" w:type="dxa"/>
            <w:vAlign w:val="center"/>
          </w:tcPr>
          <w:p w14:paraId="71ADE38C" w14:textId="77777777" w:rsidR="008F4141" w:rsidRDefault="008F4141" w:rsidP="00C24061">
            <w:pPr>
              <w:spacing w:before="120" w:after="120"/>
            </w:pPr>
            <w:r>
              <w:t xml:space="preserve">Able and willing to </w:t>
            </w:r>
            <w:r w:rsidR="00C24061">
              <w:t>occasionally work</w:t>
            </w:r>
            <w:r>
              <w:t xml:space="preserve"> unsocial hours and outside of normal office hours as required</w:t>
            </w:r>
            <w:r w:rsidR="003703F9">
              <w:t xml:space="preserve"> – this may include work on a Saturday/Sunday on average once per month</w:t>
            </w:r>
          </w:p>
        </w:tc>
        <w:tc>
          <w:tcPr>
            <w:tcW w:w="2991" w:type="dxa"/>
            <w:vAlign w:val="center"/>
          </w:tcPr>
          <w:p w14:paraId="36FF5CEF" w14:textId="77777777" w:rsidR="008F4141" w:rsidRDefault="008F4141" w:rsidP="008F4141">
            <w:pPr>
              <w:spacing w:before="120" w:after="120"/>
            </w:pPr>
            <w:r>
              <w:t>Essential</w:t>
            </w:r>
          </w:p>
        </w:tc>
      </w:tr>
      <w:tr w:rsidR="008F4141" w14:paraId="3C777192" w14:textId="77777777" w:rsidTr="00C24061">
        <w:tc>
          <w:tcPr>
            <w:tcW w:w="1757" w:type="dxa"/>
            <w:vMerge/>
            <w:tcBorders>
              <w:bottom w:val="single" w:sz="4" w:space="0" w:color="auto"/>
            </w:tcBorders>
          </w:tcPr>
          <w:p w14:paraId="0BFD2625" w14:textId="77777777" w:rsidR="008F4141" w:rsidRPr="00C07FE9" w:rsidRDefault="008F4141" w:rsidP="00C07FE9">
            <w:pPr>
              <w:spacing w:before="120" w:after="120"/>
              <w:rPr>
                <w:b/>
              </w:rPr>
            </w:pPr>
          </w:p>
        </w:tc>
        <w:tc>
          <w:tcPr>
            <w:tcW w:w="4504" w:type="dxa"/>
            <w:vAlign w:val="center"/>
          </w:tcPr>
          <w:p w14:paraId="09AD06A0" w14:textId="77777777" w:rsidR="008F4141" w:rsidRDefault="008F4141" w:rsidP="000B7006">
            <w:pPr>
              <w:spacing w:before="120" w:after="120"/>
            </w:pPr>
            <w:r>
              <w:t>Not a member of another political party</w:t>
            </w:r>
            <w:r w:rsidR="000B7006">
              <w:t xml:space="preserve"> in England or Wales</w:t>
            </w:r>
          </w:p>
        </w:tc>
        <w:tc>
          <w:tcPr>
            <w:tcW w:w="2991" w:type="dxa"/>
            <w:vAlign w:val="center"/>
          </w:tcPr>
          <w:p w14:paraId="4DE3EFE8" w14:textId="77777777" w:rsidR="008F4141" w:rsidRDefault="00AD4D4E" w:rsidP="008F4141">
            <w:pPr>
              <w:spacing w:before="120" w:after="120"/>
            </w:pPr>
            <w:r>
              <w:t>Essential</w:t>
            </w:r>
          </w:p>
        </w:tc>
      </w:tr>
      <w:tr w:rsidR="00290E0A" w14:paraId="4F802E38" w14:textId="77777777" w:rsidTr="00C24061">
        <w:tc>
          <w:tcPr>
            <w:tcW w:w="1757" w:type="dxa"/>
          </w:tcPr>
          <w:p w14:paraId="4D4CC328" w14:textId="77777777" w:rsidR="00290E0A" w:rsidRPr="00C07FE9" w:rsidRDefault="00B35EC2" w:rsidP="00C07FE9">
            <w:pPr>
              <w:spacing w:before="120" w:after="120"/>
              <w:rPr>
                <w:b/>
              </w:rPr>
            </w:pPr>
            <w:r w:rsidRPr="00C07FE9">
              <w:rPr>
                <w:b/>
              </w:rPr>
              <w:t>Equality</w:t>
            </w:r>
          </w:p>
        </w:tc>
        <w:tc>
          <w:tcPr>
            <w:tcW w:w="4504" w:type="dxa"/>
          </w:tcPr>
          <w:p w14:paraId="14E7BC90" w14:textId="77777777" w:rsidR="00B35EC2" w:rsidRPr="00290E0A" w:rsidRDefault="00B35EC2" w:rsidP="00C07FE9">
            <w:pPr>
              <w:spacing w:before="120" w:after="120"/>
            </w:pPr>
            <w:r>
              <w:t>Committed fully to the principle of Equal Opportunities for all in line with Green Party policies</w:t>
            </w:r>
          </w:p>
        </w:tc>
        <w:tc>
          <w:tcPr>
            <w:tcW w:w="2991" w:type="dxa"/>
            <w:vAlign w:val="center"/>
          </w:tcPr>
          <w:p w14:paraId="19398A6D" w14:textId="77777777" w:rsidR="00290E0A" w:rsidRPr="00290E0A" w:rsidRDefault="00B35EC2" w:rsidP="008F4141">
            <w:pPr>
              <w:spacing w:before="120" w:after="120"/>
            </w:pPr>
            <w:r>
              <w:t>Essentia</w:t>
            </w:r>
            <w:r w:rsidR="003961C6">
              <w:t>l</w:t>
            </w:r>
          </w:p>
        </w:tc>
      </w:tr>
    </w:tbl>
    <w:p w14:paraId="037A0426" w14:textId="77777777" w:rsidR="003961C6" w:rsidRDefault="003961C6" w:rsidP="00BE25DC"/>
    <w:p w14:paraId="7AFDC532" w14:textId="77777777" w:rsidR="00434D04" w:rsidRDefault="008F4141" w:rsidP="00C24061">
      <w:pPr>
        <w:pStyle w:val="Heading2"/>
      </w:pPr>
      <w:r>
        <w:br w:type="page"/>
      </w:r>
      <w:r w:rsidR="00434D04" w:rsidRPr="00913395">
        <w:lastRenderedPageBreak/>
        <w:t xml:space="preserve">General points applicable to all Green Party </w:t>
      </w:r>
      <w:r>
        <w:t xml:space="preserve">of England and Wales </w:t>
      </w:r>
      <w:r w:rsidR="00434D04" w:rsidRPr="00913395">
        <w:t>jobs:</w:t>
      </w:r>
    </w:p>
    <w:p w14:paraId="7483137C" w14:textId="77777777" w:rsidR="008F4141" w:rsidRDefault="008F4141" w:rsidP="008F41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3"/>
      </w:tblGrid>
      <w:tr w:rsidR="008F4141" w14:paraId="6562A3F4" w14:textId="77777777" w:rsidTr="00DB685F">
        <w:trPr>
          <w:trHeight w:val="12759"/>
        </w:trPr>
        <w:tc>
          <w:tcPr>
            <w:tcW w:w="8953" w:type="dxa"/>
          </w:tcPr>
          <w:p w14:paraId="638F73DB" w14:textId="77777777" w:rsidR="008F4141" w:rsidRPr="00DB685F" w:rsidRDefault="008F4141" w:rsidP="008F4141">
            <w:pPr>
              <w:pStyle w:val="ListParagraph"/>
              <w:numPr>
                <w:ilvl w:val="0"/>
                <w:numId w:val="14"/>
              </w:numPr>
              <w:ind w:left="360"/>
              <w:rPr>
                <w:sz w:val="21"/>
                <w:szCs w:val="21"/>
              </w:rPr>
            </w:pPr>
            <w:r w:rsidRPr="00DB685F">
              <w:rPr>
                <w:sz w:val="21"/>
                <w:szCs w:val="21"/>
              </w:rPr>
              <w:t>The Green Party strives to be an Equal Opportunities employer and requires its employees to carry out their work in accordance with its polices on equality of opportunity in relation to employees and volunteers, in promotion of the party’s policies and access to the Party’s services.</w:t>
            </w:r>
          </w:p>
          <w:p w14:paraId="115C837C" w14:textId="77777777" w:rsidR="008F4141" w:rsidRPr="00DB685F" w:rsidRDefault="008F4141" w:rsidP="008F4141">
            <w:pPr>
              <w:pStyle w:val="ListParagraph"/>
              <w:ind w:left="360"/>
              <w:rPr>
                <w:sz w:val="21"/>
                <w:szCs w:val="21"/>
              </w:rPr>
            </w:pPr>
          </w:p>
          <w:p w14:paraId="252CE73E" w14:textId="77777777" w:rsidR="008F4141" w:rsidRPr="00DB685F" w:rsidRDefault="008F4141" w:rsidP="008F4141">
            <w:pPr>
              <w:pStyle w:val="ListParagraph"/>
              <w:numPr>
                <w:ilvl w:val="0"/>
                <w:numId w:val="14"/>
              </w:numPr>
              <w:ind w:left="360"/>
              <w:rPr>
                <w:sz w:val="21"/>
                <w:szCs w:val="21"/>
              </w:rPr>
            </w:pPr>
            <w:r w:rsidRPr="00DB685F">
              <w:rPr>
                <w:sz w:val="21"/>
                <w:szCs w:val="21"/>
              </w:rPr>
              <w:t>Green Party staff are required to abide by any policies in place to ensure, for example, health and safety at work, data protection, etc.</w:t>
            </w:r>
          </w:p>
          <w:p w14:paraId="46AFFC08" w14:textId="77777777" w:rsidR="008F4141" w:rsidRPr="00DB685F" w:rsidRDefault="008F4141" w:rsidP="008F4141">
            <w:pPr>
              <w:pStyle w:val="ListParagraph"/>
              <w:ind w:left="360"/>
              <w:rPr>
                <w:sz w:val="21"/>
                <w:szCs w:val="21"/>
              </w:rPr>
            </w:pPr>
          </w:p>
          <w:p w14:paraId="686495D2" w14:textId="77777777" w:rsidR="00C24061" w:rsidRPr="00DB685F" w:rsidRDefault="00C24061" w:rsidP="00C24061">
            <w:pPr>
              <w:pStyle w:val="ListParagraph"/>
              <w:numPr>
                <w:ilvl w:val="0"/>
                <w:numId w:val="14"/>
              </w:numPr>
              <w:ind w:left="360"/>
              <w:rPr>
                <w:sz w:val="21"/>
                <w:szCs w:val="21"/>
              </w:rPr>
            </w:pPr>
            <w:r w:rsidRPr="00DB685F">
              <w:rPr>
                <w:sz w:val="21"/>
                <w:szCs w:val="21"/>
              </w:rPr>
              <w:t>The Green Party has a democratic structure with annual elections. Employees need to be aware that the organisational priorities which determine their work priorities are decisions of the Executive and may be subject to change as an Executive changes.</w:t>
            </w:r>
          </w:p>
          <w:p w14:paraId="75D48E19" w14:textId="77777777" w:rsidR="00C24061" w:rsidRPr="00DB685F" w:rsidRDefault="00C24061" w:rsidP="00C24061">
            <w:pPr>
              <w:pStyle w:val="ListParagraph"/>
              <w:ind w:left="360"/>
              <w:rPr>
                <w:sz w:val="21"/>
                <w:szCs w:val="21"/>
              </w:rPr>
            </w:pPr>
          </w:p>
          <w:p w14:paraId="765C5C1A" w14:textId="77777777" w:rsidR="008F4141" w:rsidRPr="00DB685F" w:rsidRDefault="008F4141" w:rsidP="008F4141">
            <w:pPr>
              <w:pStyle w:val="ListParagraph"/>
              <w:numPr>
                <w:ilvl w:val="0"/>
                <w:numId w:val="14"/>
              </w:numPr>
              <w:ind w:left="360"/>
              <w:rPr>
                <w:sz w:val="21"/>
                <w:szCs w:val="21"/>
              </w:rPr>
            </w:pPr>
            <w:r w:rsidRPr="00DB685F">
              <w:rPr>
                <w:sz w:val="21"/>
                <w:szCs w:val="21"/>
              </w:rPr>
              <w:t>Green Party staff may be required to attend Green Party Executive (</w:t>
            </w:r>
            <w:proofErr w:type="spellStart"/>
            <w:r w:rsidRPr="00DB685F">
              <w:rPr>
                <w:sz w:val="21"/>
                <w:szCs w:val="21"/>
              </w:rPr>
              <w:t>GPEx</w:t>
            </w:r>
            <w:proofErr w:type="spellEnd"/>
            <w:r w:rsidRPr="00DB685F">
              <w:rPr>
                <w:sz w:val="21"/>
                <w:szCs w:val="21"/>
              </w:rPr>
              <w:t>) and other meetings and conferences, so long as at least two weeks' notice is given and this does not conflict with leave already agreed. These meetings may take place out of office hours, in which case time off in lieu will be awarded.</w:t>
            </w:r>
          </w:p>
          <w:p w14:paraId="50463792" w14:textId="77777777" w:rsidR="008F4141" w:rsidRPr="00DB685F" w:rsidRDefault="008F4141" w:rsidP="008F4141">
            <w:pPr>
              <w:rPr>
                <w:sz w:val="21"/>
                <w:szCs w:val="21"/>
              </w:rPr>
            </w:pPr>
          </w:p>
          <w:p w14:paraId="30CECC0F" w14:textId="77777777" w:rsidR="008F4141" w:rsidRPr="00DB685F" w:rsidRDefault="008F4141" w:rsidP="008F4141">
            <w:pPr>
              <w:pStyle w:val="ListParagraph"/>
              <w:numPr>
                <w:ilvl w:val="0"/>
                <w:numId w:val="14"/>
              </w:numPr>
              <w:ind w:left="360"/>
              <w:rPr>
                <w:sz w:val="21"/>
                <w:szCs w:val="21"/>
              </w:rPr>
            </w:pPr>
            <w:r w:rsidRPr="00DB685F">
              <w:rPr>
                <w:sz w:val="21"/>
                <w:szCs w:val="21"/>
              </w:rPr>
              <w:t>Green Party staff are assigned goals, work plans, guidelines and priorities by their line managers as part of the annual planning and review system, but are expected to show initiative within this framework in managing their workload to meet the overall goals of the party in line with the organisational plan.</w:t>
            </w:r>
          </w:p>
          <w:p w14:paraId="08772422" w14:textId="77777777" w:rsidR="008F4141" w:rsidRPr="00DB685F" w:rsidRDefault="008F4141" w:rsidP="008F4141">
            <w:pPr>
              <w:rPr>
                <w:sz w:val="21"/>
                <w:szCs w:val="21"/>
              </w:rPr>
            </w:pPr>
          </w:p>
          <w:p w14:paraId="5DB1E72B" w14:textId="77777777" w:rsidR="008F4141" w:rsidRPr="00DB685F" w:rsidRDefault="008F4141" w:rsidP="008F4141">
            <w:pPr>
              <w:pStyle w:val="ListParagraph"/>
              <w:numPr>
                <w:ilvl w:val="0"/>
                <w:numId w:val="14"/>
              </w:numPr>
              <w:ind w:left="360"/>
              <w:rPr>
                <w:sz w:val="21"/>
                <w:szCs w:val="21"/>
              </w:rPr>
            </w:pPr>
            <w:r w:rsidRPr="00DB685F">
              <w:rPr>
                <w:sz w:val="21"/>
                <w:szCs w:val="21"/>
              </w:rPr>
              <w:t>Green Party staff are required to request authorisation for any major overtime from their line manager before undertaking any such work and to use an online system to manage their leave and TOIL in conjunction with their line manager.</w:t>
            </w:r>
          </w:p>
          <w:p w14:paraId="0CFE4D04" w14:textId="77777777" w:rsidR="008F4141" w:rsidRPr="00DB685F" w:rsidRDefault="008F4141" w:rsidP="008F4141">
            <w:pPr>
              <w:pStyle w:val="ListParagraph"/>
              <w:ind w:left="360"/>
              <w:rPr>
                <w:sz w:val="21"/>
                <w:szCs w:val="21"/>
              </w:rPr>
            </w:pPr>
          </w:p>
          <w:p w14:paraId="12DD579D" w14:textId="77777777" w:rsidR="008F4141" w:rsidRPr="00DB685F" w:rsidRDefault="008F4141" w:rsidP="008F4141">
            <w:pPr>
              <w:pStyle w:val="ListParagraph"/>
              <w:numPr>
                <w:ilvl w:val="0"/>
                <w:numId w:val="14"/>
              </w:numPr>
              <w:ind w:left="360"/>
              <w:rPr>
                <w:sz w:val="21"/>
                <w:szCs w:val="21"/>
              </w:rPr>
            </w:pPr>
            <w:r w:rsidRPr="00DB685F">
              <w:rPr>
                <w:sz w:val="21"/>
                <w:szCs w:val="21"/>
              </w:rPr>
              <w:t>Green Party staff may, from time to time, be required to provide written or oral reports to the Executive.</w:t>
            </w:r>
          </w:p>
          <w:p w14:paraId="5076EE9C" w14:textId="77777777" w:rsidR="008F4141" w:rsidRPr="00DB685F" w:rsidRDefault="008F4141" w:rsidP="008F4141">
            <w:pPr>
              <w:rPr>
                <w:sz w:val="21"/>
                <w:szCs w:val="21"/>
              </w:rPr>
            </w:pPr>
          </w:p>
          <w:p w14:paraId="7DACC8EF" w14:textId="77777777" w:rsidR="008F4141" w:rsidRPr="00DB685F" w:rsidRDefault="008F4141" w:rsidP="008F4141">
            <w:pPr>
              <w:pStyle w:val="ListParagraph"/>
              <w:numPr>
                <w:ilvl w:val="0"/>
                <w:numId w:val="14"/>
              </w:numPr>
              <w:ind w:left="360"/>
              <w:rPr>
                <w:sz w:val="21"/>
                <w:szCs w:val="21"/>
              </w:rPr>
            </w:pPr>
            <w:r w:rsidRPr="00DB685F">
              <w:rPr>
                <w:sz w:val="21"/>
                <w:szCs w:val="21"/>
              </w:rPr>
              <w:t>Green Party staff should be open to developmental needs which may arise and work with their line manager to address these needs through training or other routes.</w:t>
            </w:r>
          </w:p>
          <w:p w14:paraId="68A57919" w14:textId="77777777" w:rsidR="008F4141" w:rsidRPr="00DB685F" w:rsidRDefault="008F4141" w:rsidP="008F4141">
            <w:pPr>
              <w:rPr>
                <w:sz w:val="21"/>
                <w:szCs w:val="21"/>
              </w:rPr>
            </w:pPr>
          </w:p>
          <w:p w14:paraId="2F23B316" w14:textId="77777777" w:rsidR="008F4141" w:rsidRPr="00DB685F" w:rsidRDefault="008F4141" w:rsidP="008F4141">
            <w:pPr>
              <w:pStyle w:val="ListParagraph"/>
              <w:numPr>
                <w:ilvl w:val="0"/>
                <w:numId w:val="14"/>
              </w:numPr>
              <w:ind w:left="360"/>
              <w:rPr>
                <w:sz w:val="21"/>
                <w:szCs w:val="21"/>
              </w:rPr>
            </w:pPr>
            <w:r w:rsidRPr="00DB685F">
              <w:rPr>
                <w:sz w:val="21"/>
                <w:szCs w:val="21"/>
              </w:rPr>
              <w:t>Green Party staff are expected to identify and make recommendations to their manager on improving the systems within the office.</w:t>
            </w:r>
          </w:p>
          <w:p w14:paraId="079A2844" w14:textId="77777777" w:rsidR="008F4141" w:rsidRPr="00DB685F" w:rsidRDefault="008F4141" w:rsidP="008F4141">
            <w:pPr>
              <w:rPr>
                <w:sz w:val="21"/>
                <w:szCs w:val="21"/>
              </w:rPr>
            </w:pPr>
          </w:p>
          <w:p w14:paraId="400760F1" w14:textId="77777777" w:rsidR="008F4141" w:rsidRPr="00DB685F" w:rsidRDefault="008F4141" w:rsidP="008F4141">
            <w:pPr>
              <w:pStyle w:val="ListParagraph"/>
              <w:numPr>
                <w:ilvl w:val="0"/>
                <w:numId w:val="14"/>
              </w:numPr>
              <w:ind w:left="360"/>
              <w:rPr>
                <w:sz w:val="21"/>
                <w:szCs w:val="21"/>
              </w:rPr>
            </w:pPr>
            <w:r w:rsidRPr="00DB685F">
              <w:rPr>
                <w:sz w:val="21"/>
                <w:szCs w:val="21"/>
              </w:rPr>
              <w:t>Green Party staff are expected to participate fully in the Party’s teamwork ethos, attend staff meetings, share team duties and responsibilities and develop their work in co-operation with other colleagues.</w:t>
            </w:r>
          </w:p>
          <w:p w14:paraId="761EC5C7" w14:textId="77777777" w:rsidR="008F4141" w:rsidRPr="00DB685F" w:rsidRDefault="008F4141" w:rsidP="008F4141">
            <w:pPr>
              <w:rPr>
                <w:sz w:val="21"/>
                <w:szCs w:val="21"/>
              </w:rPr>
            </w:pPr>
          </w:p>
          <w:p w14:paraId="15966765" w14:textId="77777777" w:rsidR="008F4141" w:rsidRPr="00DB685F" w:rsidRDefault="008F4141" w:rsidP="008F4141">
            <w:pPr>
              <w:pStyle w:val="ListParagraph"/>
              <w:numPr>
                <w:ilvl w:val="0"/>
                <w:numId w:val="14"/>
              </w:numPr>
              <w:ind w:left="360"/>
              <w:rPr>
                <w:sz w:val="21"/>
                <w:szCs w:val="21"/>
              </w:rPr>
            </w:pPr>
            <w:r w:rsidRPr="00DB685F">
              <w:rPr>
                <w:sz w:val="21"/>
                <w:szCs w:val="21"/>
              </w:rPr>
              <w:t>Green Party staff are expected to promote and develop the role of volunteer staff within their area of responsibility in liaison with the HR &amp; Office Manager and in accordance with the current policy on the management of volunteers.</w:t>
            </w:r>
          </w:p>
          <w:p w14:paraId="46094A29" w14:textId="77777777" w:rsidR="008F4141" w:rsidRPr="00DB685F" w:rsidRDefault="008F4141" w:rsidP="008F4141">
            <w:pPr>
              <w:rPr>
                <w:sz w:val="21"/>
                <w:szCs w:val="21"/>
              </w:rPr>
            </w:pPr>
          </w:p>
          <w:p w14:paraId="6D6ED0C5" w14:textId="77777777" w:rsidR="008F4141" w:rsidRPr="00DB685F" w:rsidRDefault="008F4141" w:rsidP="00C24061">
            <w:pPr>
              <w:pStyle w:val="ListParagraph"/>
              <w:numPr>
                <w:ilvl w:val="0"/>
                <w:numId w:val="14"/>
              </w:numPr>
              <w:ind w:left="360"/>
              <w:rPr>
                <w:sz w:val="21"/>
                <w:szCs w:val="21"/>
              </w:rPr>
            </w:pPr>
            <w:r w:rsidRPr="00DB685F">
              <w:rPr>
                <w:sz w:val="21"/>
                <w:szCs w:val="21"/>
              </w:rPr>
              <w:t>Whilst every endeavour has been made to outline all the duties and responsibilities of the post, a document such as this does not permit every item to be specified in detail. Broad headings may therefore have been used, in which case all the usual associated routines and duties are naturally included in the job description. Green Party staff are expected to undertake any other reasonable tasks as requested by the Executive via their Head of Department, CE</w:t>
            </w:r>
            <w:r w:rsidR="00C24061" w:rsidRPr="00DB685F">
              <w:rPr>
                <w:sz w:val="21"/>
                <w:szCs w:val="21"/>
              </w:rPr>
              <w:t xml:space="preserve">O or relevant </w:t>
            </w:r>
            <w:proofErr w:type="spellStart"/>
            <w:r w:rsidR="00C24061" w:rsidRPr="00DB685F">
              <w:rPr>
                <w:sz w:val="21"/>
                <w:szCs w:val="21"/>
              </w:rPr>
              <w:t>GPEx</w:t>
            </w:r>
            <w:proofErr w:type="spellEnd"/>
            <w:r w:rsidR="00C24061" w:rsidRPr="00DB685F">
              <w:rPr>
                <w:sz w:val="21"/>
                <w:szCs w:val="21"/>
              </w:rPr>
              <w:t xml:space="preserve"> Co-ordinator</w:t>
            </w:r>
          </w:p>
          <w:p w14:paraId="4F4C1984" w14:textId="77777777" w:rsidR="00C24061" w:rsidRPr="00DB685F" w:rsidRDefault="00C24061" w:rsidP="00C24061">
            <w:pPr>
              <w:pStyle w:val="ListParagraph"/>
              <w:rPr>
                <w:sz w:val="21"/>
                <w:szCs w:val="21"/>
              </w:rPr>
            </w:pPr>
          </w:p>
          <w:p w14:paraId="4D7D14C8" w14:textId="77777777" w:rsidR="00DB685F" w:rsidRDefault="00DB685F" w:rsidP="00DB685F">
            <w:pPr>
              <w:rPr>
                <w:sz w:val="21"/>
                <w:szCs w:val="21"/>
              </w:rPr>
            </w:pPr>
          </w:p>
          <w:p w14:paraId="357BB1D9" w14:textId="77777777" w:rsidR="00C24061" w:rsidRDefault="00C24061" w:rsidP="00DB685F">
            <w:r w:rsidRPr="00DB685F">
              <w:rPr>
                <w:sz w:val="21"/>
                <w:szCs w:val="21"/>
              </w:rPr>
              <w:t>This job description may be periodically reviewed in consultation with the post holder.</w:t>
            </w:r>
          </w:p>
        </w:tc>
      </w:tr>
    </w:tbl>
    <w:p w14:paraId="1438A47B" w14:textId="77777777" w:rsidR="006B443C" w:rsidRPr="006B443C" w:rsidRDefault="006B443C" w:rsidP="00DB685F">
      <w:pPr>
        <w:rPr>
          <w:b/>
        </w:rPr>
      </w:pPr>
    </w:p>
    <w:sectPr w:rsidR="006B443C" w:rsidRPr="006B443C" w:rsidSect="0071764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2F52C" w14:textId="77777777" w:rsidR="008323B3" w:rsidRDefault="008323B3" w:rsidP="00BE25DC">
      <w:r>
        <w:separator/>
      </w:r>
    </w:p>
  </w:endnote>
  <w:endnote w:type="continuationSeparator" w:id="0">
    <w:p w14:paraId="66DC8258" w14:textId="77777777" w:rsidR="008323B3" w:rsidRDefault="008323B3" w:rsidP="00BE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8008" w14:textId="77777777" w:rsidR="008323B3" w:rsidRDefault="008323B3" w:rsidP="00BE25DC">
      <w:r>
        <w:separator/>
      </w:r>
    </w:p>
  </w:footnote>
  <w:footnote w:type="continuationSeparator" w:id="0">
    <w:p w14:paraId="5FF8CA6A" w14:textId="77777777" w:rsidR="008323B3" w:rsidRDefault="008323B3" w:rsidP="00BE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D92A5" w14:textId="77777777" w:rsidR="0003667F" w:rsidRDefault="0003667F" w:rsidP="00BE25DC">
    <w:pPr>
      <w:pStyle w:val="Header"/>
    </w:pPr>
    <w:r>
      <w:rPr>
        <w:noProof/>
        <w:lang w:eastAsia="en-GB"/>
      </w:rPr>
      <w:drawing>
        <wp:anchor distT="0" distB="0" distL="114300" distR="114300" simplePos="0" relativeHeight="251658240" behindDoc="1" locked="0" layoutInCell="1" allowOverlap="1" wp14:anchorId="7F7038BF" wp14:editId="0F3DEF33">
          <wp:simplePos x="0" y="0"/>
          <wp:positionH relativeFrom="column">
            <wp:posOffset>3980815</wp:posOffset>
          </wp:positionH>
          <wp:positionV relativeFrom="paragraph">
            <wp:posOffset>-230505</wp:posOffset>
          </wp:positionV>
          <wp:extent cx="2423795" cy="636905"/>
          <wp:effectExtent l="0" t="0" r="0" b="0"/>
          <wp:wrapTight wrapText="bothSides">
            <wp:wrapPolygon edited="0">
              <wp:start x="0" y="0"/>
              <wp:lineTo x="0" y="20674"/>
              <wp:lineTo x="21391" y="20674"/>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EW-nostrap-online-w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795" cy="6369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4E7"/>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8311B"/>
    <w:multiLevelType w:val="hybridMultilevel"/>
    <w:tmpl w:val="32706780"/>
    <w:lvl w:ilvl="0" w:tplc="24568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7171B"/>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229C3"/>
    <w:multiLevelType w:val="hybridMultilevel"/>
    <w:tmpl w:val="D7EA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C2F36"/>
    <w:multiLevelType w:val="hybridMultilevel"/>
    <w:tmpl w:val="EEB8A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864CD"/>
    <w:multiLevelType w:val="hybridMultilevel"/>
    <w:tmpl w:val="C14ACE10"/>
    <w:lvl w:ilvl="0" w:tplc="CC8CD40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E65D3"/>
    <w:multiLevelType w:val="hybridMultilevel"/>
    <w:tmpl w:val="F6605816"/>
    <w:lvl w:ilvl="0" w:tplc="4A5C158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C121A"/>
    <w:multiLevelType w:val="hybridMultilevel"/>
    <w:tmpl w:val="FC4ECC16"/>
    <w:lvl w:ilvl="0" w:tplc="E1DC5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A2F86"/>
    <w:multiLevelType w:val="hybridMultilevel"/>
    <w:tmpl w:val="A24A5A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29F1573"/>
    <w:multiLevelType w:val="multilevel"/>
    <w:tmpl w:val="405A172A"/>
    <w:lvl w:ilvl="0">
      <w:start w:val="1"/>
      <w:numFmt w:val="decimal"/>
      <w:lvlText w:val="%1."/>
      <w:lvlJc w:val="left"/>
      <w:pPr>
        <w:ind w:left="0" w:firstLine="360"/>
      </w:p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15:restartNumberingAfterBreak="0">
    <w:nsid w:val="49BD1B2F"/>
    <w:multiLevelType w:val="hybridMultilevel"/>
    <w:tmpl w:val="60BC683A"/>
    <w:lvl w:ilvl="0" w:tplc="11B83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10581"/>
    <w:multiLevelType w:val="hybridMultilevel"/>
    <w:tmpl w:val="B8D6A338"/>
    <w:lvl w:ilvl="0" w:tplc="24568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75259"/>
    <w:multiLevelType w:val="hybridMultilevel"/>
    <w:tmpl w:val="D138E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23ECA"/>
    <w:multiLevelType w:val="hybridMultilevel"/>
    <w:tmpl w:val="CFD6EE92"/>
    <w:lvl w:ilvl="0" w:tplc="DD7A2F9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00DF0"/>
    <w:multiLevelType w:val="hybridMultilevel"/>
    <w:tmpl w:val="BC9EAB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CB11C60"/>
    <w:multiLevelType w:val="hybridMultilevel"/>
    <w:tmpl w:val="DF6CCC6E"/>
    <w:lvl w:ilvl="0" w:tplc="18249F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13"/>
  </w:num>
  <w:num w:numId="6">
    <w:abstractNumId w:val="5"/>
  </w:num>
  <w:num w:numId="7">
    <w:abstractNumId w:val="11"/>
  </w:num>
  <w:num w:numId="8">
    <w:abstractNumId w:val="9"/>
  </w:num>
  <w:num w:numId="9">
    <w:abstractNumId w:val="3"/>
  </w:num>
  <w:num w:numId="10">
    <w:abstractNumId w:val="10"/>
  </w:num>
  <w:num w:numId="11">
    <w:abstractNumId w:val="12"/>
  </w:num>
  <w:num w:numId="12">
    <w:abstractNumId w:val="2"/>
  </w:num>
  <w:num w:numId="13">
    <w:abstractNumId w:val="0"/>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AD"/>
    <w:rsid w:val="000168AA"/>
    <w:rsid w:val="0003667F"/>
    <w:rsid w:val="000B7006"/>
    <w:rsid w:val="000C6B06"/>
    <w:rsid w:val="000E66C6"/>
    <w:rsid w:val="000F74DF"/>
    <w:rsid w:val="001035AD"/>
    <w:rsid w:val="00240ED2"/>
    <w:rsid w:val="00290E0A"/>
    <w:rsid w:val="002927E4"/>
    <w:rsid w:val="002A19D8"/>
    <w:rsid w:val="002C03D8"/>
    <w:rsid w:val="002F7C60"/>
    <w:rsid w:val="00365370"/>
    <w:rsid w:val="003703F9"/>
    <w:rsid w:val="00394E89"/>
    <w:rsid w:val="003961C6"/>
    <w:rsid w:val="003E49D2"/>
    <w:rsid w:val="00400534"/>
    <w:rsid w:val="00434D04"/>
    <w:rsid w:val="00507DD4"/>
    <w:rsid w:val="005107B3"/>
    <w:rsid w:val="00540C3F"/>
    <w:rsid w:val="0056551F"/>
    <w:rsid w:val="00572BAD"/>
    <w:rsid w:val="005B2C13"/>
    <w:rsid w:val="005D1E7C"/>
    <w:rsid w:val="00604B90"/>
    <w:rsid w:val="00605AEC"/>
    <w:rsid w:val="0065414A"/>
    <w:rsid w:val="006B443C"/>
    <w:rsid w:val="00717640"/>
    <w:rsid w:val="008323B3"/>
    <w:rsid w:val="008632C6"/>
    <w:rsid w:val="008B3A35"/>
    <w:rsid w:val="008F4141"/>
    <w:rsid w:val="009037B9"/>
    <w:rsid w:val="00951FDF"/>
    <w:rsid w:val="00986333"/>
    <w:rsid w:val="00A25CC2"/>
    <w:rsid w:val="00AD4D4E"/>
    <w:rsid w:val="00B35EC2"/>
    <w:rsid w:val="00B44DE1"/>
    <w:rsid w:val="00B9340B"/>
    <w:rsid w:val="00BE25DC"/>
    <w:rsid w:val="00C07FE9"/>
    <w:rsid w:val="00C24061"/>
    <w:rsid w:val="00CA55CF"/>
    <w:rsid w:val="00CE48D8"/>
    <w:rsid w:val="00D1526C"/>
    <w:rsid w:val="00DB685F"/>
    <w:rsid w:val="00DC16BF"/>
    <w:rsid w:val="00DC5016"/>
    <w:rsid w:val="00DE765B"/>
    <w:rsid w:val="00ED2284"/>
    <w:rsid w:val="00F02290"/>
    <w:rsid w:val="00F14A81"/>
    <w:rsid w:val="00F37898"/>
    <w:rsid w:val="00FC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3F98C"/>
  <w15:docId w15:val="{3ED23909-33C8-4EF4-B5A7-F86940DD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DC"/>
    <w:pPr>
      <w:spacing w:after="0" w:line="240" w:lineRule="auto"/>
    </w:pPr>
    <w:rPr>
      <w:rFonts w:ascii="Arial" w:hAnsi="Arial" w:cs="Arial"/>
    </w:rPr>
  </w:style>
  <w:style w:type="paragraph" w:styleId="Heading2">
    <w:name w:val="heading 2"/>
    <w:basedOn w:val="Normal"/>
    <w:next w:val="Normal"/>
    <w:link w:val="Heading2Char"/>
    <w:uiPriority w:val="9"/>
    <w:unhideWhenUsed/>
    <w:qFormat/>
    <w:rsid w:val="00BE25DC"/>
    <w:pPr>
      <w:outlineLvl w:val="1"/>
    </w:pPr>
    <w:rPr>
      <w:rFonts w:eastAsia="Arial"/>
      <w:b/>
      <w:color w:val="000000"/>
      <w:sz w:val="28"/>
      <w:szCs w:val="28"/>
      <w:lang w:eastAsia="en-GB"/>
    </w:rPr>
  </w:style>
  <w:style w:type="paragraph" w:styleId="Heading3">
    <w:name w:val="heading 3"/>
    <w:basedOn w:val="Normal"/>
    <w:next w:val="Normal"/>
    <w:link w:val="Heading3Char"/>
    <w:uiPriority w:val="9"/>
    <w:unhideWhenUsed/>
    <w:qFormat/>
    <w:rsid w:val="00BE25DC"/>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3C"/>
    <w:pPr>
      <w:ind w:left="720"/>
      <w:contextualSpacing/>
    </w:pPr>
  </w:style>
  <w:style w:type="table" w:styleId="TableGrid">
    <w:name w:val="Table Grid"/>
    <w:basedOn w:val="TableNormal"/>
    <w:uiPriority w:val="39"/>
    <w:rsid w:val="0029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7F"/>
    <w:pPr>
      <w:tabs>
        <w:tab w:val="center" w:pos="4513"/>
        <w:tab w:val="right" w:pos="9026"/>
      </w:tabs>
    </w:pPr>
  </w:style>
  <w:style w:type="character" w:customStyle="1" w:styleId="HeaderChar">
    <w:name w:val="Header Char"/>
    <w:basedOn w:val="DefaultParagraphFont"/>
    <w:link w:val="Header"/>
    <w:uiPriority w:val="99"/>
    <w:rsid w:val="0003667F"/>
  </w:style>
  <w:style w:type="paragraph" w:styleId="Footer">
    <w:name w:val="footer"/>
    <w:basedOn w:val="Normal"/>
    <w:link w:val="FooterChar"/>
    <w:uiPriority w:val="99"/>
    <w:unhideWhenUsed/>
    <w:rsid w:val="0003667F"/>
    <w:pPr>
      <w:tabs>
        <w:tab w:val="center" w:pos="4513"/>
        <w:tab w:val="right" w:pos="9026"/>
      </w:tabs>
    </w:pPr>
  </w:style>
  <w:style w:type="character" w:customStyle="1" w:styleId="FooterChar">
    <w:name w:val="Footer Char"/>
    <w:basedOn w:val="DefaultParagraphFont"/>
    <w:link w:val="Footer"/>
    <w:uiPriority w:val="99"/>
    <w:rsid w:val="0003667F"/>
  </w:style>
  <w:style w:type="paragraph" w:styleId="Title">
    <w:name w:val="Title"/>
    <w:basedOn w:val="Normal"/>
    <w:next w:val="Normal"/>
    <w:link w:val="TitleChar"/>
    <w:uiPriority w:val="10"/>
    <w:qFormat/>
    <w:rsid w:val="00BE25DC"/>
    <w:rPr>
      <w:rFonts w:eastAsia="Arial"/>
      <w:b/>
      <w:color w:val="000000"/>
      <w:sz w:val="44"/>
      <w:szCs w:val="48"/>
      <w:lang w:eastAsia="en-GB"/>
    </w:rPr>
  </w:style>
  <w:style w:type="character" w:customStyle="1" w:styleId="TitleChar">
    <w:name w:val="Title Char"/>
    <w:basedOn w:val="DefaultParagraphFont"/>
    <w:link w:val="Title"/>
    <w:uiPriority w:val="10"/>
    <w:rsid w:val="00BE25DC"/>
    <w:rPr>
      <w:rFonts w:ascii="Arial" w:eastAsia="Arial" w:hAnsi="Arial" w:cs="Arial"/>
      <w:b/>
      <w:color w:val="000000"/>
      <w:sz w:val="44"/>
      <w:szCs w:val="48"/>
      <w:lang w:eastAsia="en-GB"/>
    </w:rPr>
  </w:style>
  <w:style w:type="character" w:customStyle="1" w:styleId="Heading2Char">
    <w:name w:val="Heading 2 Char"/>
    <w:basedOn w:val="DefaultParagraphFont"/>
    <w:link w:val="Heading2"/>
    <w:uiPriority w:val="9"/>
    <w:rsid w:val="00BE25DC"/>
    <w:rPr>
      <w:rFonts w:ascii="Arial" w:eastAsia="Arial" w:hAnsi="Arial" w:cs="Arial"/>
      <w:b/>
      <w:color w:val="000000"/>
      <w:sz w:val="28"/>
      <w:szCs w:val="28"/>
      <w:lang w:eastAsia="en-GB"/>
    </w:rPr>
  </w:style>
  <w:style w:type="character" w:customStyle="1" w:styleId="Heading3Char">
    <w:name w:val="Heading 3 Char"/>
    <w:basedOn w:val="DefaultParagraphFont"/>
    <w:link w:val="Heading3"/>
    <w:uiPriority w:val="9"/>
    <w:rsid w:val="00BE25DC"/>
    <w:rPr>
      <w:rFonts w:ascii="Arial" w:hAnsi="Arial" w:cs="Arial"/>
      <w:b/>
      <w:sz w:val="24"/>
      <w:szCs w:val="24"/>
    </w:rPr>
  </w:style>
  <w:style w:type="character" w:customStyle="1" w:styleId="None">
    <w:name w:val="None"/>
    <w:rsid w:val="003703F9"/>
  </w:style>
  <w:style w:type="paragraph" w:styleId="BalloonText">
    <w:name w:val="Balloon Text"/>
    <w:basedOn w:val="Normal"/>
    <w:link w:val="BalloonTextChar"/>
    <w:uiPriority w:val="99"/>
    <w:semiHidden/>
    <w:unhideWhenUsed/>
    <w:rsid w:val="00507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reenparty.org.uk" TargetMode="External"/><Relationship Id="rId3" Type="http://schemas.openxmlformats.org/officeDocument/2006/relationships/settings" Target="settings.xml"/><Relationship Id="rId7" Type="http://schemas.openxmlformats.org/officeDocument/2006/relationships/hyperlink" Target="http://www.greenparty.org.uk/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Martin</dc:creator>
  <cp:lastModifiedBy>Latisha Lal</cp:lastModifiedBy>
  <cp:revision>3</cp:revision>
  <dcterms:created xsi:type="dcterms:W3CDTF">2019-10-16T15:26:00Z</dcterms:created>
  <dcterms:modified xsi:type="dcterms:W3CDTF">2019-10-16T15:29:00Z</dcterms:modified>
</cp:coreProperties>
</file>