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2D" w:rsidRPr="004F092D" w:rsidRDefault="004F092D" w:rsidP="004F092D">
      <w:pPr>
        <w:widowControl/>
        <w:autoSpaceDE/>
        <w:autoSpaceDN/>
        <w:rPr>
          <w:rFonts w:eastAsiaTheme="minorHAnsi"/>
          <w:b/>
          <w:sz w:val="48"/>
          <w:szCs w:val="24"/>
        </w:rPr>
      </w:pPr>
      <w:r w:rsidRPr="004F092D">
        <w:rPr>
          <w:rFonts w:eastAsiaTheme="minorHAnsi"/>
          <w:b/>
          <w:sz w:val="48"/>
          <w:szCs w:val="24"/>
        </w:rPr>
        <w:t>Leadership Assistant</w:t>
      </w:r>
    </w:p>
    <w:p w:rsidR="004F092D" w:rsidRPr="004F092D" w:rsidRDefault="004F092D" w:rsidP="004F092D">
      <w:pPr>
        <w:widowControl/>
        <w:autoSpaceDE/>
        <w:autoSpaceDN/>
        <w:rPr>
          <w:rFonts w:eastAsiaTheme="minorHAnsi"/>
          <w:b/>
          <w:sz w:val="48"/>
          <w:szCs w:val="24"/>
        </w:rPr>
      </w:pPr>
      <w:r w:rsidRPr="004F092D">
        <w:rPr>
          <w:rFonts w:eastAsiaTheme="minorHAnsi"/>
          <w:b/>
          <w:sz w:val="48"/>
          <w:szCs w:val="24"/>
        </w:rPr>
        <w:t>Job description</w:t>
      </w:r>
    </w:p>
    <w:p w:rsidR="004F092D" w:rsidRDefault="004F092D" w:rsidP="004F092D">
      <w:pPr>
        <w:rPr>
          <w:sz w:val="24"/>
          <w:szCs w:val="24"/>
        </w:rPr>
      </w:pPr>
    </w:p>
    <w:p w:rsidR="004F092D" w:rsidRPr="004F092D" w:rsidRDefault="004F092D" w:rsidP="004F092D">
      <w:pPr>
        <w:rPr>
          <w:sz w:val="24"/>
          <w:szCs w:val="24"/>
        </w:rPr>
      </w:pPr>
    </w:p>
    <w:p w:rsidR="004F092D" w:rsidRPr="004F092D" w:rsidRDefault="004F092D" w:rsidP="004F092D">
      <w:pPr>
        <w:ind w:left="2160" w:hanging="2160"/>
        <w:rPr>
          <w:b/>
          <w:sz w:val="24"/>
          <w:szCs w:val="24"/>
        </w:rPr>
      </w:pPr>
      <w:r w:rsidRPr="004F092D">
        <w:rPr>
          <w:b/>
          <w:sz w:val="24"/>
          <w:szCs w:val="24"/>
        </w:rPr>
        <w:t xml:space="preserve">Salary: </w:t>
      </w:r>
      <w:r w:rsidRPr="004F092D">
        <w:rPr>
          <w:b/>
          <w:sz w:val="24"/>
          <w:szCs w:val="24"/>
        </w:rPr>
        <w:tab/>
      </w:r>
      <w:r w:rsidRPr="004F092D">
        <w:rPr>
          <w:sz w:val="24"/>
          <w:szCs w:val="24"/>
        </w:rPr>
        <w:t>£20,000 to £23,902 (points 1-10 on the GPEW national pay scale)</w:t>
      </w:r>
    </w:p>
    <w:p w:rsidR="004F092D" w:rsidRPr="004F092D" w:rsidRDefault="004F092D" w:rsidP="004F092D">
      <w:pPr>
        <w:rPr>
          <w:sz w:val="24"/>
          <w:szCs w:val="24"/>
        </w:rPr>
      </w:pPr>
      <w:r w:rsidRPr="004F092D">
        <w:rPr>
          <w:b/>
          <w:sz w:val="24"/>
          <w:szCs w:val="24"/>
        </w:rPr>
        <w:t>Hours:</w:t>
      </w:r>
      <w:r w:rsidRPr="004F092D">
        <w:rPr>
          <w:sz w:val="24"/>
          <w:szCs w:val="24"/>
        </w:rPr>
        <w:tab/>
      </w:r>
      <w:r w:rsidRPr="004F092D">
        <w:rPr>
          <w:sz w:val="24"/>
          <w:szCs w:val="24"/>
        </w:rPr>
        <w:tab/>
        <w:t>35 hours per week</w:t>
      </w:r>
    </w:p>
    <w:p w:rsidR="004F092D" w:rsidRPr="004F092D" w:rsidRDefault="004F092D" w:rsidP="004F092D">
      <w:pPr>
        <w:rPr>
          <w:sz w:val="24"/>
          <w:szCs w:val="24"/>
        </w:rPr>
      </w:pPr>
      <w:r w:rsidRPr="004F092D">
        <w:rPr>
          <w:b/>
          <w:sz w:val="24"/>
          <w:szCs w:val="24"/>
        </w:rPr>
        <w:t>Location:</w:t>
      </w:r>
      <w:r w:rsidRPr="004F092D">
        <w:rPr>
          <w:b/>
          <w:sz w:val="24"/>
          <w:szCs w:val="24"/>
        </w:rPr>
        <w:tab/>
      </w:r>
      <w:r w:rsidRPr="004F092D">
        <w:rPr>
          <w:b/>
          <w:sz w:val="24"/>
          <w:szCs w:val="24"/>
        </w:rPr>
        <w:tab/>
      </w:r>
      <w:r w:rsidRPr="004F092D">
        <w:rPr>
          <w:sz w:val="24"/>
          <w:szCs w:val="24"/>
        </w:rPr>
        <w:t>Green Party National Office, London</w:t>
      </w:r>
    </w:p>
    <w:p w:rsidR="004F092D" w:rsidRPr="004F092D" w:rsidRDefault="004F092D" w:rsidP="004F092D">
      <w:pPr>
        <w:rPr>
          <w:sz w:val="24"/>
          <w:szCs w:val="24"/>
        </w:rPr>
      </w:pPr>
      <w:r w:rsidRPr="004F092D">
        <w:rPr>
          <w:b/>
          <w:sz w:val="24"/>
          <w:szCs w:val="24"/>
        </w:rPr>
        <w:t>Line Manager:</w:t>
      </w:r>
      <w:r w:rsidRPr="004F092D">
        <w:rPr>
          <w:b/>
          <w:sz w:val="24"/>
          <w:szCs w:val="24"/>
        </w:rPr>
        <w:tab/>
      </w:r>
      <w:r w:rsidRPr="004F092D">
        <w:rPr>
          <w:sz w:val="24"/>
          <w:szCs w:val="24"/>
        </w:rPr>
        <w:t>HR and Office Manager</w:t>
      </w:r>
    </w:p>
    <w:p w:rsidR="004F092D" w:rsidRPr="004F092D" w:rsidRDefault="004F092D" w:rsidP="004F092D">
      <w:pPr>
        <w:ind w:left="2160" w:hanging="2160"/>
        <w:rPr>
          <w:sz w:val="24"/>
          <w:szCs w:val="24"/>
        </w:rPr>
      </w:pPr>
      <w:r w:rsidRPr="004F092D">
        <w:rPr>
          <w:b/>
          <w:sz w:val="24"/>
          <w:szCs w:val="24"/>
        </w:rPr>
        <w:t>Reporting to:</w:t>
      </w:r>
      <w:r w:rsidRPr="004F092D">
        <w:rPr>
          <w:b/>
          <w:sz w:val="24"/>
          <w:szCs w:val="24"/>
        </w:rPr>
        <w:tab/>
      </w:r>
      <w:r w:rsidRPr="004F092D">
        <w:rPr>
          <w:sz w:val="24"/>
          <w:szCs w:val="24"/>
        </w:rPr>
        <w:t xml:space="preserve">Co-Leader and Deputy Leader of Green Party of England and Wales; Chief Executive; </w:t>
      </w:r>
    </w:p>
    <w:p w:rsidR="004F092D" w:rsidRPr="004F092D" w:rsidRDefault="004F092D" w:rsidP="004F092D">
      <w:pPr>
        <w:ind w:left="2160" w:hanging="2160"/>
        <w:rPr>
          <w:sz w:val="24"/>
          <w:szCs w:val="24"/>
        </w:rPr>
      </w:pPr>
      <w:r w:rsidRPr="004F092D">
        <w:rPr>
          <w:b/>
          <w:sz w:val="24"/>
          <w:szCs w:val="24"/>
        </w:rPr>
        <w:t>Term:</w:t>
      </w:r>
      <w:r w:rsidRPr="004F092D">
        <w:rPr>
          <w:sz w:val="24"/>
          <w:szCs w:val="24"/>
        </w:rPr>
        <w:tab/>
        <w:t>Fixed-term to 30 September 2018</w:t>
      </w:r>
    </w:p>
    <w:p w:rsidR="004F092D" w:rsidRPr="004F092D" w:rsidRDefault="004F092D" w:rsidP="004F092D">
      <w:pPr>
        <w:ind w:left="2160" w:hanging="2160"/>
        <w:rPr>
          <w:rFonts w:eastAsiaTheme="minorHAnsi"/>
          <w:sz w:val="24"/>
          <w:szCs w:val="24"/>
        </w:rPr>
      </w:pPr>
    </w:p>
    <w:p w:rsidR="004F092D" w:rsidRPr="004F092D" w:rsidRDefault="004F092D" w:rsidP="004F092D">
      <w:pPr>
        <w:rPr>
          <w:rFonts w:eastAsiaTheme="minorHAnsi"/>
          <w:sz w:val="24"/>
          <w:szCs w:val="24"/>
        </w:rPr>
      </w:pPr>
      <w:r w:rsidRPr="004F092D">
        <w:rPr>
          <w:rFonts w:eastAsiaTheme="minorHAnsi"/>
          <w:sz w:val="24"/>
          <w:szCs w:val="24"/>
        </w:rPr>
        <w:t>The Green Party of England and Wales is seeking a highly organised person to manage the diaries and schedules of a Co-leader, the Deputy Leader and the Chief Executive. The ideal person for this role will be someone with exceptional attention to detail and an experienced and effective communicator. There will be considerable liaison with local parties across England and Wales, members and supporters, particularly as events that the Leadership team will attend are being planned. The person appointed to this role will require discretion and the ability to deal with often confidential and sensitive matters. They will need to have an understanding of the Party’s overall priorities set out in its Political Strategy. In addition to managing the diary and helping with the planning of events, the person appointed will also provide administrative support – managing email inboxes and helping draft appropriate responses as needed and with taking minutes of important meetings such as the Green Party Executive (GPEX).</w:t>
      </w:r>
    </w:p>
    <w:p w:rsidR="004F092D" w:rsidRPr="004F092D" w:rsidRDefault="004F092D" w:rsidP="004F092D">
      <w:pPr>
        <w:rPr>
          <w:rFonts w:eastAsiaTheme="minorHAnsi"/>
          <w:sz w:val="24"/>
          <w:szCs w:val="24"/>
        </w:rPr>
      </w:pPr>
    </w:p>
    <w:p w:rsidR="004F092D" w:rsidRPr="004F092D" w:rsidRDefault="004F092D" w:rsidP="004F092D">
      <w:pPr>
        <w:rPr>
          <w:rFonts w:eastAsiaTheme="minorHAnsi"/>
          <w:sz w:val="24"/>
          <w:szCs w:val="24"/>
        </w:rPr>
      </w:pPr>
    </w:p>
    <w:p w:rsidR="004F092D" w:rsidRPr="004F092D" w:rsidRDefault="004F092D" w:rsidP="004F092D">
      <w:pPr>
        <w:rPr>
          <w:rFonts w:eastAsiaTheme="minorHAnsi"/>
          <w:sz w:val="24"/>
          <w:szCs w:val="24"/>
        </w:rPr>
      </w:pPr>
      <w:r w:rsidRPr="004F092D">
        <w:rPr>
          <w:rFonts w:eastAsiaTheme="minorHAnsi"/>
          <w:sz w:val="24"/>
          <w:szCs w:val="24"/>
        </w:rPr>
        <w:t>Outline of Leadership Assistant role:</w:t>
      </w:r>
    </w:p>
    <w:p w:rsidR="004F092D" w:rsidRPr="004F092D" w:rsidRDefault="004F092D" w:rsidP="004F092D">
      <w:pPr>
        <w:rPr>
          <w:rFonts w:eastAsiaTheme="minorHAnsi"/>
          <w:sz w:val="24"/>
          <w:szCs w:val="24"/>
        </w:rPr>
      </w:pPr>
    </w:p>
    <w:p w:rsidR="004F092D" w:rsidRPr="004F092D" w:rsidRDefault="004F092D" w:rsidP="004F092D">
      <w:pPr>
        <w:pStyle w:val="ListParagraph"/>
        <w:widowControl w:val="0"/>
        <w:numPr>
          <w:ilvl w:val="0"/>
          <w:numId w:val="4"/>
        </w:numPr>
        <w:autoSpaceDE w:val="0"/>
        <w:autoSpaceDN w:val="0"/>
        <w:adjustRightInd w:val="0"/>
        <w:spacing w:after="0" w:line="240" w:lineRule="auto"/>
        <w:rPr>
          <w:rFonts w:ascii="Arial" w:eastAsiaTheme="minorHAnsi" w:hAnsi="Arial" w:cs="Arial"/>
          <w:sz w:val="24"/>
          <w:szCs w:val="24"/>
        </w:rPr>
      </w:pPr>
      <w:r w:rsidRPr="004F092D">
        <w:rPr>
          <w:rFonts w:ascii="Arial" w:eastAsiaTheme="minorHAnsi" w:hAnsi="Arial" w:cs="Arial"/>
          <w:sz w:val="24"/>
          <w:szCs w:val="24"/>
        </w:rPr>
        <w:t xml:space="preserve">Management of diaries and schedules of the elected Co-leader and Deputy Leader and of the Chief Executive. </w:t>
      </w:r>
    </w:p>
    <w:p w:rsidR="004F092D" w:rsidRPr="004F092D" w:rsidRDefault="004F092D" w:rsidP="004F092D">
      <w:pPr>
        <w:rPr>
          <w:rFonts w:eastAsiaTheme="minorHAnsi"/>
          <w:sz w:val="24"/>
          <w:szCs w:val="24"/>
        </w:rPr>
      </w:pPr>
    </w:p>
    <w:p w:rsidR="004F092D" w:rsidRPr="004F092D" w:rsidRDefault="004F092D" w:rsidP="004F092D">
      <w:pPr>
        <w:pStyle w:val="ListParagraph"/>
        <w:numPr>
          <w:ilvl w:val="0"/>
          <w:numId w:val="4"/>
        </w:numPr>
        <w:spacing w:after="0" w:line="240" w:lineRule="auto"/>
        <w:rPr>
          <w:rFonts w:ascii="Arial" w:eastAsiaTheme="minorHAnsi" w:hAnsi="Arial" w:cs="Arial"/>
          <w:sz w:val="24"/>
          <w:szCs w:val="24"/>
        </w:rPr>
      </w:pPr>
      <w:r w:rsidRPr="004F092D">
        <w:rPr>
          <w:rFonts w:ascii="Arial" w:eastAsiaTheme="minorHAnsi" w:hAnsi="Arial" w:cs="Arial"/>
          <w:sz w:val="24"/>
          <w:szCs w:val="24"/>
        </w:rPr>
        <w:t>Administrative support to the elected Co-Leader and Deputy Leader including email and written correspondence.</w:t>
      </w:r>
    </w:p>
    <w:p w:rsidR="004F092D" w:rsidRPr="004F092D" w:rsidRDefault="004F092D" w:rsidP="004F092D">
      <w:pPr>
        <w:pStyle w:val="ListParagraph"/>
        <w:rPr>
          <w:rFonts w:ascii="Arial" w:eastAsiaTheme="minorHAnsi" w:hAnsi="Arial" w:cs="Arial"/>
          <w:sz w:val="24"/>
          <w:szCs w:val="24"/>
        </w:rPr>
      </w:pPr>
    </w:p>
    <w:p w:rsidR="004F092D" w:rsidRPr="004F092D" w:rsidRDefault="004F092D" w:rsidP="004F092D">
      <w:pPr>
        <w:pStyle w:val="ListParagraph"/>
        <w:numPr>
          <w:ilvl w:val="0"/>
          <w:numId w:val="4"/>
        </w:numPr>
        <w:spacing w:after="0" w:line="240" w:lineRule="auto"/>
        <w:rPr>
          <w:rFonts w:ascii="Arial" w:eastAsiaTheme="minorHAnsi" w:hAnsi="Arial" w:cs="Arial"/>
          <w:sz w:val="24"/>
          <w:szCs w:val="24"/>
        </w:rPr>
      </w:pPr>
      <w:r w:rsidRPr="004F092D">
        <w:rPr>
          <w:rFonts w:ascii="Arial" w:eastAsiaTheme="minorHAnsi" w:hAnsi="Arial" w:cs="Arial"/>
          <w:sz w:val="24"/>
          <w:szCs w:val="24"/>
        </w:rPr>
        <w:t>Coordination of event planning in collaboration with local and regional parties.</w:t>
      </w:r>
    </w:p>
    <w:p w:rsidR="004F092D" w:rsidRPr="004F092D" w:rsidRDefault="004F092D" w:rsidP="004F092D">
      <w:pPr>
        <w:pStyle w:val="ListParagraph"/>
        <w:rPr>
          <w:rFonts w:ascii="Arial" w:eastAsiaTheme="minorHAnsi" w:hAnsi="Arial" w:cs="Arial"/>
          <w:sz w:val="24"/>
          <w:szCs w:val="24"/>
        </w:rPr>
      </w:pPr>
    </w:p>
    <w:p w:rsidR="004F092D" w:rsidRPr="004F092D" w:rsidRDefault="004F092D" w:rsidP="004F092D">
      <w:pPr>
        <w:pStyle w:val="ListParagraph"/>
        <w:numPr>
          <w:ilvl w:val="0"/>
          <w:numId w:val="4"/>
        </w:numPr>
        <w:spacing w:after="0" w:line="240" w:lineRule="auto"/>
        <w:rPr>
          <w:rFonts w:ascii="Arial" w:eastAsiaTheme="minorHAnsi" w:hAnsi="Arial" w:cs="Arial"/>
          <w:sz w:val="24"/>
          <w:szCs w:val="24"/>
        </w:rPr>
      </w:pPr>
      <w:r w:rsidRPr="004F092D">
        <w:rPr>
          <w:rFonts w:ascii="Arial" w:eastAsiaTheme="minorHAnsi" w:hAnsi="Arial" w:cs="Arial"/>
          <w:sz w:val="24"/>
          <w:szCs w:val="24"/>
        </w:rPr>
        <w:t>Provision of a single point of contact for internal departments in the planning for the Co-leader and Deputy Leader of media events, policy launches and other areas as needed.</w:t>
      </w:r>
    </w:p>
    <w:p w:rsidR="004F092D" w:rsidRPr="004F092D" w:rsidRDefault="004F092D" w:rsidP="004F092D">
      <w:pPr>
        <w:pStyle w:val="ListParagraph"/>
        <w:rPr>
          <w:rFonts w:ascii="Arial" w:eastAsiaTheme="minorHAnsi" w:hAnsi="Arial" w:cs="Arial"/>
          <w:sz w:val="24"/>
          <w:szCs w:val="24"/>
        </w:rPr>
      </w:pPr>
    </w:p>
    <w:p w:rsidR="004F092D" w:rsidRPr="004F092D" w:rsidRDefault="004F092D" w:rsidP="004F092D">
      <w:pPr>
        <w:pStyle w:val="ListParagraph"/>
        <w:numPr>
          <w:ilvl w:val="0"/>
          <w:numId w:val="4"/>
        </w:numPr>
        <w:spacing w:after="0" w:line="240" w:lineRule="auto"/>
        <w:rPr>
          <w:rFonts w:ascii="Arial" w:eastAsiaTheme="minorHAnsi" w:hAnsi="Arial" w:cs="Arial"/>
          <w:sz w:val="24"/>
          <w:szCs w:val="24"/>
        </w:rPr>
      </w:pPr>
      <w:r w:rsidRPr="004F092D">
        <w:rPr>
          <w:rFonts w:ascii="Arial" w:eastAsiaTheme="minorHAnsi" w:hAnsi="Arial" w:cs="Arial"/>
          <w:sz w:val="24"/>
          <w:szCs w:val="24"/>
        </w:rPr>
        <w:t>Providing administrative support for key Party governance meetings including taking minutes as required.</w:t>
      </w:r>
    </w:p>
    <w:p w:rsidR="004F092D" w:rsidRPr="004F092D" w:rsidRDefault="004F092D" w:rsidP="004F092D">
      <w:pPr>
        <w:rPr>
          <w:rFonts w:eastAsiaTheme="minorHAnsi"/>
          <w:sz w:val="24"/>
          <w:szCs w:val="24"/>
        </w:rPr>
      </w:pPr>
      <w:r w:rsidRPr="004F092D">
        <w:rPr>
          <w:rFonts w:eastAsiaTheme="minorHAnsi"/>
          <w:sz w:val="24"/>
          <w:szCs w:val="24"/>
        </w:rPr>
        <w:t xml:space="preserve"> </w:t>
      </w:r>
    </w:p>
    <w:p w:rsidR="004F092D" w:rsidRPr="004F092D" w:rsidRDefault="004F092D" w:rsidP="004F092D">
      <w:pPr>
        <w:rPr>
          <w:rFonts w:eastAsiaTheme="minorHAnsi"/>
          <w:sz w:val="24"/>
          <w:szCs w:val="24"/>
        </w:rPr>
      </w:pPr>
      <w:r w:rsidRPr="004F092D">
        <w:rPr>
          <w:rFonts w:eastAsiaTheme="minorHAnsi"/>
          <w:sz w:val="24"/>
          <w:szCs w:val="24"/>
        </w:rPr>
        <w:t>Responsibilities:</w:t>
      </w:r>
    </w:p>
    <w:p w:rsidR="004F092D" w:rsidRPr="004F092D" w:rsidRDefault="004F092D" w:rsidP="004F092D">
      <w:pPr>
        <w:rPr>
          <w:rFonts w:eastAsiaTheme="minorHAnsi"/>
          <w:sz w:val="24"/>
          <w:szCs w:val="24"/>
        </w:rPr>
      </w:pPr>
    </w:p>
    <w:p w:rsidR="004F092D" w:rsidRPr="004F092D" w:rsidRDefault="004F092D" w:rsidP="004F092D">
      <w:pPr>
        <w:pStyle w:val="ListParagraph"/>
        <w:numPr>
          <w:ilvl w:val="0"/>
          <w:numId w:val="5"/>
        </w:numPr>
        <w:spacing w:after="0" w:line="240" w:lineRule="auto"/>
        <w:rPr>
          <w:rFonts w:ascii="Arial" w:eastAsiaTheme="minorHAnsi" w:hAnsi="Arial" w:cs="Arial"/>
          <w:sz w:val="24"/>
          <w:szCs w:val="24"/>
        </w:rPr>
      </w:pPr>
      <w:r w:rsidRPr="004F092D">
        <w:rPr>
          <w:rFonts w:ascii="Arial" w:eastAsiaTheme="minorHAnsi" w:hAnsi="Arial" w:cs="Arial"/>
          <w:sz w:val="24"/>
          <w:szCs w:val="24"/>
        </w:rPr>
        <w:t>Fielding internal and external phone calls and other enquiries in an organised, efficient fashion.</w:t>
      </w:r>
    </w:p>
    <w:p w:rsidR="004F092D" w:rsidRPr="004F092D" w:rsidRDefault="004F092D" w:rsidP="004F092D">
      <w:pPr>
        <w:pStyle w:val="ListParagraph"/>
        <w:rPr>
          <w:rFonts w:ascii="Arial" w:eastAsiaTheme="minorHAnsi" w:hAnsi="Arial" w:cs="Arial"/>
          <w:sz w:val="24"/>
          <w:szCs w:val="24"/>
        </w:rPr>
      </w:pPr>
    </w:p>
    <w:p w:rsidR="004F092D" w:rsidRPr="004F092D" w:rsidRDefault="004F092D" w:rsidP="004F092D">
      <w:pPr>
        <w:pStyle w:val="ListParagraph"/>
        <w:numPr>
          <w:ilvl w:val="0"/>
          <w:numId w:val="5"/>
        </w:numPr>
        <w:spacing w:after="0" w:line="240" w:lineRule="auto"/>
        <w:rPr>
          <w:rFonts w:ascii="Arial" w:eastAsiaTheme="minorHAnsi" w:hAnsi="Arial" w:cs="Arial"/>
          <w:sz w:val="24"/>
          <w:szCs w:val="24"/>
        </w:rPr>
      </w:pPr>
      <w:r w:rsidRPr="004F092D">
        <w:rPr>
          <w:rFonts w:ascii="Arial" w:eastAsiaTheme="minorHAnsi" w:hAnsi="Arial" w:cs="Arial"/>
          <w:sz w:val="24"/>
          <w:szCs w:val="24"/>
        </w:rPr>
        <w:t>Coordinating leadership team activities with national office and with regional and local parties, and with the staff of the other Co-leader based in parliament</w:t>
      </w:r>
    </w:p>
    <w:p w:rsidR="004F092D" w:rsidRPr="004F092D" w:rsidRDefault="004F092D" w:rsidP="004F092D">
      <w:pPr>
        <w:pStyle w:val="ListParagraph"/>
        <w:rPr>
          <w:rFonts w:ascii="Arial" w:eastAsiaTheme="minorHAnsi" w:hAnsi="Arial" w:cs="Arial"/>
          <w:sz w:val="24"/>
          <w:szCs w:val="24"/>
        </w:rPr>
      </w:pPr>
    </w:p>
    <w:p w:rsidR="004F092D" w:rsidRPr="004F092D" w:rsidRDefault="004F092D" w:rsidP="004F092D">
      <w:pPr>
        <w:rPr>
          <w:rFonts w:eastAsiaTheme="minorHAnsi"/>
          <w:sz w:val="24"/>
          <w:szCs w:val="24"/>
        </w:rPr>
      </w:pPr>
    </w:p>
    <w:p w:rsidR="004F092D" w:rsidRPr="004F092D" w:rsidRDefault="004F092D" w:rsidP="004F092D">
      <w:pPr>
        <w:pStyle w:val="ListParagraph"/>
        <w:numPr>
          <w:ilvl w:val="0"/>
          <w:numId w:val="5"/>
        </w:numPr>
        <w:spacing w:after="0" w:line="240" w:lineRule="auto"/>
        <w:rPr>
          <w:rFonts w:ascii="Arial" w:eastAsiaTheme="minorHAnsi" w:hAnsi="Arial" w:cs="Arial"/>
          <w:sz w:val="24"/>
          <w:szCs w:val="24"/>
        </w:rPr>
      </w:pPr>
      <w:r w:rsidRPr="004F092D">
        <w:rPr>
          <w:rFonts w:ascii="Arial" w:eastAsiaTheme="minorHAnsi" w:hAnsi="Arial" w:cs="Arial"/>
          <w:sz w:val="24"/>
          <w:szCs w:val="24"/>
        </w:rPr>
        <w:t>Managing and drafting responses as appropriate to email inbox and phone enquires.</w:t>
      </w:r>
    </w:p>
    <w:p w:rsidR="004F092D" w:rsidRPr="004F092D" w:rsidRDefault="004F092D" w:rsidP="004F092D">
      <w:pPr>
        <w:pStyle w:val="ListParagraph"/>
        <w:rPr>
          <w:rFonts w:ascii="Arial" w:eastAsiaTheme="minorHAnsi" w:hAnsi="Arial" w:cs="Arial"/>
          <w:sz w:val="24"/>
          <w:szCs w:val="24"/>
        </w:rPr>
      </w:pPr>
    </w:p>
    <w:p w:rsidR="004F092D" w:rsidRPr="004F092D" w:rsidRDefault="004F092D" w:rsidP="004F092D">
      <w:pPr>
        <w:pStyle w:val="ListParagraph"/>
        <w:numPr>
          <w:ilvl w:val="0"/>
          <w:numId w:val="5"/>
        </w:numPr>
        <w:spacing w:after="0" w:line="240" w:lineRule="auto"/>
        <w:rPr>
          <w:rFonts w:ascii="Arial" w:eastAsiaTheme="minorHAnsi" w:hAnsi="Arial" w:cs="Arial"/>
          <w:sz w:val="24"/>
          <w:szCs w:val="24"/>
        </w:rPr>
      </w:pPr>
      <w:r w:rsidRPr="004F092D">
        <w:rPr>
          <w:rFonts w:ascii="Arial" w:eastAsiaTheme="minorHAnsi" w:hAnsi="Arial" w:cs="Arial"/>
          <w:sz w:val="24"/>
          <w:szCs w:val="24"/>
        </w:rPr>
        <w:t>Managing the diary appointments and schedule of the Co-leader, Deputy Leader and Chief Executive including making the necessary travel and accommodation bookings.</w:t>
      </w:r>
    </w:p>
    <w:p w:rsidR="004F092D" w:rsidRPr="004F092D" w:rsidRDefault="004F092D" w:rsidP="004F092D">
      <w:pPr>
        <w:pStyle w:val="ListParagraph"/>
        <w:rPr>
          <w:rFonts w:ascii="Arial" w:eastAsiaTheme="minorHAnsi" w:hAnsi="Arial" w:cs="Arial"/>
          <w:sz w:val="24"/>
          <w:szCs w:val="24"/>
        </w:rPr>
      </w:pPr>
    </w:p>
    <w:p w:rsidR="004F092D" w:rsidRPr="004F092D" w:rsidRDefault="004F092D" w:rsidP="004F092D">
      <w:pPr>
        <w:pStyle w:val="ListParagraph"/>
        <w:numPr>
          <w:ilvl w:val="0"/>
          <w:numId w:val="5"/>
        </w:numPr>
        <w:spacing w:after="0" w:line="240" w:lineRule="auto"/>
        <w:rPr>
          <w:rFonts w:ascii="Arial" w:eastAsiaTheme="minorHAnsi" w:hAnsi="Arial" w:cs="Arial"/>
          <w:sz w:val="24"/>
          <w:szCs w:val="24"/>
        </w:rPr>
      </w:pPr>
      <w:r w:rsidRPr="004F092D">
        <w:rPr>
          <w:rFonts w:ascii="Arial" w:eastAsiaTheme="minorHAnsi" w:hAnsi="Arial" w:cs="Arial"/>
          <w:sz w:val="24"/>
          <w:szCs w:val="24"/>
        </w:rPr>
        <w:t xml:space="preserve">Providing support to the Co-Leader, Deputy Leader and Chief Executive </w:t>
      </w:r>
      <w:proofErr w:type="gramStart"/>
      <w:r w:rsidRPr="004F092D">
        <w:rPr>
          <w:rFonts w:ascii="Arial" w:eastAsiaTheme="minorHAnsi" w:hAnsi="Arial" w:cs="Arial"/>
          <w:sz w:val="24"/>
          <w:szCs w:val="24"/>
        </w:rPr>
        <w:t>for  events</w:t>
      </w:r>
      <w:proofErr w:type="gramEnd"/>
      <w:r w:rsidRPr="004F092D">
        <w:rPr>
          <w:rFonts w:ascii="Arial" w:eastAsiaTheme="minorHAnsi" w:hAnsi="Arial" w:cs="Arial"/>
          <w:sz w:val="24"/>
          <w:szCs w:val="24"/>
        </w:rPr>
        <w:t xml:space="preserve"> around the country.</w:t>
      </w:r>
    </w:p>
    <w:p w:rsidR="004F092D" w:rsidRDefault="004F092D" w:rsidP="004F092D">
      <w:pPr>
        <w:ind w:left="360"/>
      </w:pPr>
    </w:p>
    <w:p w:rsidR="004F092D" w:rsidRDefault="004F092D" w:rsidP="004F092D">
      <w:pPr>
        <w:pStyle w:val="ListParagraph"/>
        <w:numPr>
          <w:ilvl w:val="0"/>
          <w:numId w:val="5"/>
        </w:numPr>
        <w:spacing w:after="0" w:line="240" w:lineRule="auto"/>
        <w:rPr>
          <w:rFonts w:ascii="Arial" w:hAnsi="Arial" w:cs="Arial"/>
        </w:rPr>
      </w:pPr>
      <w:r>
        <w:rPr>
          <w:rFonts w:ascii="Arial" w:hAnsi="Arial" w:cs="Arial"/>
        </w:rPr>
        <w:t xml:space="preserve">Ensuring that the Co-leader and Deputy Leader are suitably briefed for all engagements. This may involve, in consultation with press, campaigns and policy staff, and the commissioning of reports, policy information and speeches from colleagues. </w:t>
      </w:r>
    </w:p>
    <w:p w:rsidR="004F092D" w:rsidRPr="00F674E8" w:rsidRDefault="004F092D" w:rsidP="004F092D">
      <w:pPr>
        <w:pStyle w:val="ListParagraph"/>
        <w:rPr>
          <w:rFonts w:ascii="Arial" w:hAnsi="Arial" w:cs="Arial"/>
        </w:rPr>
      </w:pPr>
    </w:p>
    <w:p w:rsidR="004F092D" w:rsidRDefault="004F092D" w:rsidP="004F092D">
      <w:pPr>
        <w:pStyle w:val="ListParagraph"/>
        <w:numPr>
          <w:ilvl w:val="0"/>
          <w:numId w:val="5"/>
        </w:numPr>
        <w:spacing w:after="0" w:line="240" w:lineRule="auto"/>
        <w:rPr>
          <w:rFonts w:ascii="Arial" w:hAnsi="Arial" w:cs="Arial"/>
        </w:rPr>
      </w:pPr>
      <w:r>
        <w:rPr>
          <w:rFonts w:ascii="Arial" w:hAnsi="Arial" w:cs="Arial"/>
        </w:rPr>
        <w:t>Providing occasional political input and guidance to the Co-Leader and Deputy Leader drawing from resources in the Party’s Communication team and from resources in other Party offices.</w:t>
      </w:r>
    </w:p>
    <w:p w:rsidR="004F092D" w:rsidRPr="00F674E8" w:rsidRDefault="004F092D" w:rsidP="004F092D">
      <w:pPr>
        <w:pStyle w:val="ListParagraph"/>
        <w:rPr>
          <w:rFonts w:ascii="Arial" w:hAnsi="Arial" w:cs="Arial"/>
        </w:rPr>
      </w:pPr>
    </w:p>
    <w:p w:rsidR="004F092D" w:rsidRDefault="004F092D" w:rsidP="004F092D">
      <w:pPr>
        <w:pStyle w:val="ListParagraph"/>
        <w:numPr>
          <w:ilvl w:val="0"/>
          <w:numId w:val="5"/>
        </w:numPr>
        <w:spacing w:after="0" w:line="240" w:lineRule="auto"/>
        <w:rPr>
          <w:rFonts w:ascii="Arial" w:hAnsi="Arial" w:cs="Arial"/>
        </w:rPr>
      </w:pPr>
      <w:r>
        <w:rPr>
          <w:rFonts w:ascii="Arial" w:hAnsi="Arial" w:cs="Arial"/>
        </w:rPr>
        <w:t>Providing administrative support as required to key governance bodies of the Party including the Green Party Executive and Political Committee.</w:t>
      </w:r>
    </w:p>
    <w:p w:rsidR="004F092D" w:rsidRPr="00F674E8" w:rsidRDefault="004F092D" w:rsidP="004F092D">
      <w:pPr>
        <w:pStyle w:val="ListParagraph"/>
        <w:rPr>
          <w:rFonts w:ascii="Arial" w:hAnsi="Arial" w:cs="Arial"/>
        </w:rPr>
      </w:pPr>
    </w:p>
    <w:p w:rsidR="004F092D" w:rsidRDefault="004F092D" w:rsidP="004F092D">
      <w:pPr>
        <w:pStyle w:val="ListParagraph"/>
        <w:numPr>
          <w:ilvl w:val="0"/>
          <w:numId w:val="5"/>
        </w:numPr>
        <w:spacing w:after="0" w:line="240" w:lineRule="auto"/>
        <w:rPr>
          <w:rFonts w:ascii="Arial" w:hAnsi="Arial" w:cs="Arial"/>
        </w:rPr>
      </w:pPr>
      <w:r>
        <w:rPr>
          <w:rFonts w:ascii="Arial" w:hAnsi="Arial" w:cs="Arial"/>
        </w:rPr>
        <w:t>Supervising and coordinating the work of volunteers or interns in support of the leadership function.</w:t>
      </w:r>
    </w:p>
    <w:p w:rsidR="004F092D" w:rsidRDefault="004F092D">
      <w:pPr>
        <w:pStyle w:val="DefaultText"/>
        <w:jc w:val="center"/>
        <w:rPr>
          <w:b/>
          <w:bCs/>
          <w:sz w:val="22"/>
          <w:szCs w:val="22"/>
        </w:rPr>
      </w:pPr>
    </w:p>
    <w:p w:rsidR="004F092D" w:rsidRDefault="004F092D">
      <w:pPr>
        <w:pStyle w:val="DefaultText"/>
        <w:jc w:val="center"/>
        <w:rPr>
          <w:b/>
          <w:bCs/>
          <w:sz w:val="22"/>
          <w:szCs w:val="22"/>
        </w:rPr>
      </w:pPr>
    </w:p>
    <w:p w:rsidR="00C10A1E" w:rsidRDefault="00C10A1E">
      <w:pPr>
        <w:pStyle w:val="DefaultText"/>
        <w:jc w:val="center"/>
        <w:rPr>
          <w:b/>
          <w:bCs/>
          <w:sz w:val="22"/>
          <w:szCs w:val="22"/>
        </w:rPr>
      </w:pPr>
      <w:r>
        <w:rPr>
          <w:b/>
          <w:bCs/>
          <w:sz w:val="22"/>
          <w:szCs w:val="22"/>
        </w:rPr>
        <w:t xml:space="preserve">PERSONNEL SPECIFICATION FOR </w:t>
      </w:r>
      <w:r w:rsidR="00F07391">
        <w:rPr>
          <w:b/>
          <w:bCs/>
          <w:sz w:val="22"/>
          <w:szCs w:val="22"/>
        </w:rPr>
        <w:t>LEADERSHIP ASSISTANT</w:t>
      </w:r>
    </w:p>
    <w:p w:rsidR="00C10A1E" w:rsidRDefault="00C10A1E">
      <w:pPr>
        <w:pStyle w:val="DefaultText"/>
        <w:rPr>
          <w:sz w:val="22"/>
          <w:szCs w:val="22"/>
        </w:rPr>
      </w:pPr>
    </w:p>
    <w:tbl>
      <w:tblPr>
        <w:tblW w:w="0" w:type="auto"/>
        <w:tblInd w:w="39" w:type="dxa"/>
        <w:tblLayout w:type="fixed"/>
        <w:tblCellMar>
          <w:left w:w="0" w:type="dxa"/>
          <w:right w:w="0" w:type="dxa"/>
        </w:tblCellMar>
        <w:tblLook w:val="0000" w:firstRow="0" w:lastRow="0" w:firstColumn="0" w:lastColumn="0" w:noHBand="0" w:noVBand="0"/>
      </w:tblPr>
      <w:tblGrid>
        <w:gridCol w:w="3391"/>
        <w:gridCol w:w="5317"/>
        <w:gridCol w:w="1149"/>
      </w:tblGrid>
      <w:tr w:rsidR="00C10A1E" w:rsidRPr="00C47C40">
        <w:tblPrEx>
          <w:tblCellMar>
            <w:top w:w="0" w:type="dxa"/>
            <w:left w:w="0" w:type="dxa"/>
            <w:bottom w:w="0" w:type="dxa"/>
            <w:right w:w="0" w:type="dxa"/>
          </w:tblCellMar>
        </w:tblPrEx>
        <w:tc>
          <w:tcPr>
            <w:tcW w:w="3391" w:type="dxa"/>
            <w:tcBorders>
              <w:top w:val="single" w:sz="2" w:space="0" w:color="000000"/>
              <w:left w:val="single" w:sz="2" w:space="0" w:color="000000"/>
              <w:bottom w:val="single" w:sz="2" w:space="0" w:color="000000"/>
              <w:right w:val="nil"/>
            </w:tcBorders>
          </w:tcPr>
          <w:p w:rsidR="00C10A1E" w:rsidRPr="00C47C40" w:rsidRDefault="00C10A1E">
            <w:pPr>
              <w:pStyle w:val="DefaultText"/>
              <w:rPr>
                <w:sz w:val="22"/>
                <w:szCs w:val="22"/>
              </w:rPr>
            </w:pPr>
          </w:p>
        </w:tc>
        <w:tc>
          <w:tcPr>
            <w:tcW w:w="5317" w:type="dxa"/>
            <w:tcBorders>
              <w:top w:val="single" w:sz="2" w:space="0" w:color="000000"/>
              <w:left w:val="single" w:sz="2" w:space="0" w:color="000000"/>
              <w:bottom w:val="single" w:sz="2" w:space="0" w:color="000000"/>
              <w:right w:val="nil"/>
            </w:tcBorders>
          </w:tcPr>
          <w:p w:rsidR="00C10A1E" w:rsidRPr="00C47C40" w:rsidRDefault="00C10A1E">
            <w:pPr>
              <w:pStyle w:val="TableText"/>
              <w:jc w:val="center"/>
              <w:rPr>
                <w:b/>
                <w:bCs/>
                <w:sz w:val="12"/>
                <w:szCs w:val="12"/>
              </w:rPr>
            </w:pPr>
          </w:p>
          <w:p w:rsidR="00C10A1E" w:rsidRPr="00C47C40" w:rsidRDefault="00C10A1E">
            <w:pPr>
              <w:pStyle w:val="TableText"/>
              <w:jc w:val="center"/>
              <w:rPr>
                <w:b/>
                <w:bCs/>
                <w:sz w:val="22"/>
                <w:szCs w:val="22"/>
              </w:rPr>
            </w:pPr>
            <w:r w:rsidRPr="00C47C40">
              <w:rPr>
                <w:b/>
                <w:bCs/>
                <w:sz w:val="22"/>
                <w:szCs w:val="22"/>
              </w:rPr>
              <w:t>ATTRIBUTE</w:t>
            </w:r>
          </w:p>
        </w:tc>
        <w:tc>
          <w:tcPr>
            <w:tcW w:w="1149" w:type="dxa"/>
            <w:tcBorders>
              <w:top w:val="single" w:sz="2" w:space="0" w:color="000000"/>
              <w:left w:val="single" w:sz="2" w:space="0" w:color="000000"/>
              <w:bottom w:val="single" w:sz="2" w:space="0" w:color="000000"/>
              <w:right w:val="single" w:sz="2" w:space="0" w:color="000000"/>
            </w:tcBorders>
          </w:tcPr>
          <w:p w:rsidR="00C10A1E" w:rsidRPr="00C47C40" w:rsidRDefault="00C10A1E">
            <w:pPr>
              <w:pStyle w:val="TableText"/>
              <w:rPr>
                <w:b/>
                <w:bCs/>
                <w:sz w:val="22"/>
                <w:szCs w:val="22"/>
              </w:rPr>
            </w:pPr>
            <w:r w:rsidRPr="00C47C40">
              <w:rPr>
                <w:b/>
                <w:bCs/>
                <w:sz w:val="22"/>
                <w:szCs w:val="22"/>
              </w:rPr>
              <w:t>Essential/Desirable</w:t>
            </w:r>
          </w:p>
        </w:tc>
      </w:tr>
      <w:tr w:rsidR="00C10A1E" w:rsidRPr="00C47C40" w:rsidTr="008F1154">
        <w:tblPrEx>
          <w:tblCellMar>
            <w:top w:w="0" w:type="dxa"/>
            <w:left w:w="0" w:type="dxa"/>
            <w:bottom w:w="0" w:type="dxa"/>
            <w:right w:w="0" w:type="dxa"/>
          </w:tblCellMar>
        </w:tblPrEx>
        <w:trPr>
          <w:trHeight w:val="2659"/>
        </w:trPr>
        <w:tc>
          <w:tcPr>
            <w:tcW w:w="3391" w:type="dxa"/>
            <w:tcBorders>
              <w:top w:val="nil"/>
              <w:left w:val="single" w:sz="2" w:space="0" w:color="000000"/>
              <w:bottom w:val="single" w:sz="2" w:space="0" w:color="000000"/>
              <w:right w:val="nil"/>
            </w:tcBorders>
          </w:tcPr>
          <w:p w:rsidR="00C10A1E" w:rsidRPr="00C47C40" w:rsidRDefault="00C10A1E">
            <w:pPr>
              <w:pStyle w:val="TableText"/>
              <w:rPr>
                <w:b/>
                <w:bCs/>
                <w:sz w:val="22"/>
                <w:szCs w:val="22"/>
              </w:rPr>
            </w:pPr>
            <w:r w:rsidRPr="00C47C40">
              <w:rPr>
                <w:b/>
                <w:bCs/>
                <w:sz w:val="22"/>
                <w:szCs w:val="22"/>
              </w:rPr>
              <w:t>Experience</w:t>
            </w:r>
          </w:p>
        </w:tc>
        <w:tc>
          <w:tcPr>
            <w:tcW w:w="5317" w:type="dxa"/>
            <w:tcBorders>
              <w:top w:val="nil"/>
              <w:left w:val="single" w:sz="2" w:space="0" w:color="000000"/>
              <w:bottom w:val="single" w:sz="2" w:space="0" w:color="000000"/>
              <w:right w:val="nil"/>
            </w:tcBorders>
          </w:tcPr>
          <w:p w:rsidR="00F41B4A" w:rsidRPr="00ED2B06" w:rsidRDefault="00F41B4A" w:rsidP="008A5388">
            <w:pPr>
              <w:pStyle w:val="TableText"/>
              <w:tabs>
                <w:tab w:val="clear" w:pos="0"/>
              </w:tabs>
              <w:rPr>
                <w:sz w:val="22"/>
                <w:szCs w:val="22"/>
              </w:rPr>
            </w:pPr>
          </w:p>
          <w:p w:rsidR="00680817" w:rsidRPr="00ED2B06" w:rsidRDefault="00680817" w:rsidP="00680817">
            <w:pPr>
              <w:pStyle w:val="TableText"/>
              <w:numPr>
                <w:ilvl w:val="0"/>
                <w:numId w:val="1"/>
              </w:numPr>
              <w:tabs>
                <w:tab w:val="clear" w:pos="0"/>
              </w:tabs>
              <w:rPr>
                <w:sz w:val="22"/>
                <w:szCs w:val="22"/>
              </w:rPr>
            </w:pPr>
            <w:r w:rsidRPr="00ED2B06">
              <w:rPr>
                <w:sz w:val="22"/>
                <w:szCs w:val="22"/>
              </w:rPr>
              <w:t>Experience of diary management</w:t>
            </w:r>
          </w:p>
          <w:p w:rsidR="00C10A1E" w:rsidRPr="00ED2B06" w:rsidRDefault="00680817" w:rsidP="00680817">
            <w:pPr>
              <w:pStyle w:val="TableText"/>
              <w:numPr>
                <w:ilvl w:val="0"/>
                <w:numId w:val="1"/>
              </w:numPr>
              <w:tabs>
                <w:tab w:val="clear" w:pos="0"/>
              </w:tabs>
              <w:rPr>
                <w:sz w:val="22"/>
                <w:szCs w:val="22"/>
              </w:rPr>
            </w:pPr>
            <w:r w:rsidRPr="00ED2B06">
              <w:rPr>
                <w:sz w:val="22"/>
                <w:szCs w:val="22"/>
              </w:rPr>
              <w:t>Experience of</w:t>
            </w:r>
            <w:r w:rsidR="008F1154" w:rsidRPr="00ED2B06">
              <w:rPr>
                <w:sz w:val="22"/>
                <w:szCs w:val="22"/>
              </w:rPr>
              <w:t xml:space="preserve"> Gmail,</w:t>
            </w:r>
            <w:r w:rsidRPr="00ED2B06">
              <w:rPr>
                <w:sz w:val="22"/>
                <w:szCs w:val="22"/>
              </w:rPr>
              <w:t xml:space="preserve"> Outlook</w:t>
            </w:r>
            <w:r w:rsidR="008F1154" w:rsidRPr="00ED2B06">
              <w:rPr>
                <w:sz w:val="22"/>
                <w:szCs w:val="22"/>
              </w:rPr>
              <w:t>,</w:t>
            </w:r>
            <w:r w:rsidRPr="00ED2B06">
              <w:rPr>
                <w:sz w:val="22"/>
                <w:szCs w:val="22"/>
              </w:rPr>
              <w:t xml:space="preserve"> and Microsoft packages</w:t>
            </w:r>
          </w:p>
          <w:p w:rsidR="008C716D" w:rsidRPr="00ED2B06" w:rsidRDefault="008C716D" w:rsidP="00680817">
            <w:pPr>
              <w:pStyle w:val="TableText"/>
              <w:numPr>
                <w:ilvl w:val="0"/>
                <w:numId w:val="1"/>
              </w:numPr>
              <w:tabs>
                <w:tab w:val="clear" w:pos="0"/>
              </w:tabs>
              <w:rPr>
                <w:sz w:val="22"/>
                <w:szCs w:val="22"/>
              </w:rPr>
            </w:pPr>
            <w:r w:rsidRPr="00ED2B06">
              <w:rPr>
                <w:sz w:val="22"/>
                <w:szCs w:val="22"/>
              </w:rPr>
              <w:t>Experience of event planning</w:t>
            </w:r>
          </w:p>
          <w:p w:rsidR="008F1154" w:rsidRPr="00ED2B06" w:rsidRDefault="008F1154" w:rsidP="008A5388">
            <w:pPr>
              <w:pStyle w:val="TableText"/>
              <w:numPr>
                <w:ilvl w:val="0"/>
                <w:numId w:val="1"/>
              </w:numPr>
              <w:tabs>
                <w:tab w:val="clear" w:pos="0"/>
              </w:tabs>
              <w:rPr>
                <w:sz w:val="22"/>
                <w:szCs w:val="22"/>
              </w:rPr>
            </w:pPr>
            <w:r w:rsidRPr="00ED2B06">
              <w:rPr>
                <w:sz w:val="22"/>
                <w:szCs w:val="22"/>
              </w:rPr>
              <w:t>Experience of handling complex and confidential information</w:t>
            </w:r>
          </w:p>
          <w:p w:rsidR="008F1154" w:rsidRPr="00ED2B06" w:rsidRDefault="008F1154" w:rsidP="00680817">
            <w:pPr>
              <w:pStyle w:val="TableText"/>
              <w:numPr>
                <w:ilvl w:val="0"/>
                <w:numId w:val="1"/>
              </w:numPr>
              <w:tabs>
                <w:tab w:val="clear" w:pos="0"/>
              </w:tabs>
              <w:rPr>
                <w:sz w:val="22"/>
                <w:szCs w:val="22"/>
              </w:rPr>
            </w:pPr>
            <w:r w:rsidRPr="00ED2B06">
              <w:rPr>
                <w:sz w:val="22"/>
                <w:szCs w:val="22"/>
              </w:rPr>
              <w:t>Experience of working in a political environment</w:t>
            </w:r>
          </w:p>
          <w:p w:rsidR="008A5388" w:rsidRPr="00ED2B06" w:rsidRDefault="00ED2B06" w:rsidP="00680817">
            <w:pPr>
              <w:pStyle w:val="TableText"/>
              <w:numPr>
                <w:ilvl w:val="0"/>
                <w:numId w:val="1"/>
              </w:numPr>
              <w:tabs>
                <w:tab w:val="clear" w:pos="0"/>
              </w:tabs>
              <w:rPr>
                <w:sz w:val="22"/>
                <w:szCs w:val="22"/>
              </w:rPr>
            </w:pPr>
            <w:r w:rsidRPr="00ED2B06">
              <w:rPr>
                <w:sz w:val="22"/>
                <w:szCs w:val="22"/>
              </w:rPr>
              <w:t>Experience of working remotely/</w:t>
            </w:r>
            <w:r w:rsidR="008A5388" w:rsidRPr="00ED2B06">
              <w:rPr>
                <w:sz w:val="22"/>
                <w:szCs w:val="22"/>
              </w:rPr>
              <w:t>away from central office</w:t>
            </w:r>
          </w:p>
        </w:tc>
        <w:tc>
          <w:tcPr>
            <w:tcW w:w="1149" w:type="dxa"/>
            <w:tcBorders>
              <w:top w:val="nil"/>
              <w:left w:val="single" w:sz="2" w:space="0" w:color="000000"/>
              <w:bottom w:val="single" w:sz="2" w:space="0" w:color="000000"/>
              <w:right w:val="single" w:sz="2" w:space="0" w:color="000000"/>
            </w:tcBorders>
          </w:tcPr>
          <w:p w:rsidR="00A501F8" w:rsidRDefault="00A501F8">
            <w:pPr>
              <w:pStyle w:val="TableText"/>
              <w:rPr>
                <w:sz w:val="22"/>
                <w:szCs w:val="22"/>
              </w:rPr>
            </w:pPr>
          </w:p>
          <w:p w:rsidR="00C10A1E" w:rsidRPr="00C47C40" w:rsidRDefault="00F41B4A">
            <w:pPr>
              <w:pStyle w:val="TableText"/>
              <w:rPr>
                <w:sz w:val="22"/>
                <w:szCs w:val="22"/>
              </w:rPr>
            </w:pPr>
            <w:r>
              <w:rPr>
                <w:sz w:val="22"/>
                <w:szCs w:val="22"/>
              </w:rPr>
              <w:t>E</w:t>
            </w:r>
          </w:p>
          <w:p w:rsidR="00A501F8" w:rsidRDefault="008A5388">
            <w:pPr>
              <w:pStyle w:val="TableText"/>
              <w:rPr>
                <w:sz w:val="22"/>
                <w:szCs w:val="22"/>
              </w:rPr>
            </w:pPr>
            <w:r>
              <w:rPr>
                <w:sz w:val="22"/>
                <w:szCs w:val="22"/>
              </w:rPr>
              <w:t>E</w:t>
            </w:r>
          </w:p>
          <w:p w:rsidR="00A501F8" w:rsidRDefault="00A501F8">
            <w:pPr>
              <w:pStyle w:val="TableText"/>
              <w:rPr>
                <w:sz w:val="22"/>
                <w:szCs w:val="22"/>
              </w:rPr>
            </w:pPr>
          </w:p>
          <w:p w:rsidR="00C10A1E" w:rsidRPr="00C47C40" w:rsidRDefault="008A5388">
            <w:pPr>
              <w:pStyle w:val="TableText"/>
              <w:rPr>
                <w:sz w:val="22"/>
                <w:szCs w:val="22"/>
              </w:rPr>
            </w:pPr>
            <w:r>
              <w:rPr>
                <w:sz w:val="22"/>
                <w:szCs w:val="22"/>
              </w:rPr>
              <w:t>D</w:t>
            </w:r>
          </w:p>
          <w:p w:rsidR="00C10A1E" w:rsidRPr="00C47C40" w:rsidRDefault="00F41B4A">
            <w:pPr>
              <w:pStyle w:val="TableText"/>
              <w:rPr>
                <w:sz w:val="22"/>
                <w:szCs w:val="22"/>
              </w:rPr>
            </w:pPr>
            <w:r>
              <w:rPr>
                <w:sz w:val="22"/>
                <w:szCs w:val="22"/>
              </w:rPr>
              <w:t>E</w:t>
            </w:r>
          </w:p>
          <w:p w:rsidR="00A501F8" w:rsidRDefault="00A501F8">
            <w:pPr>
              <w:pStyle w:val="TableText"/>
              <w:rPr>
                <w:sz w:val="22"/>
                <w:szCs w:val="22"/>
              </w:rPr>
            </w:pPr>
          </w:p>
          <w:p w:rsidR="008F1154" w:rsidRPr="00C47C40" w:rsidRDefault="008A5388" w:rsidP="008F1154">
            <w:pPr>
              <w:pStyle w:val="TableText"/>
              <w:rPr>
                <w:sz w:val="22"/>
                <w:szCs w:val="22"/>
              </w:rPr>
            </w:pPr>
            <w:r>
              <w:rPr>
                <w:sz w:val="22"/>
                <w:szCs w:val="22"/>
              </w:rPr>
              <w:t>E</w:t>
            </w:r>
          </w:p>
          <w:p w:rsidR="00F41B4A" w:rsidRPr="00C47C40" w:rsidRDefault="008A5388">
            <w:pPr>
              <w:pStyle w:val="TableText"/>
              <w:rPr>
                <w:sz w:val="22"/>
                <w:szCs w:val="22"/>
              </w:rPr>
            </w:pPr>
            <w:r>
              <w:rPr>
                <w:sz w:val="22"/>
                <w:szCs w:val="22"/>
              </w:rPr>
              <w:t>D</w:t>
            </w:r>
          </w:p>
        </w:tc>
      </w:tr>
      <w:tr w:rsidR="00C10A1E" w:rsidRPr="00C47C40">
        <w:tblPrEx>
          <w:tblCellMar>
            <w:top w:w="0" w:type="dxa"/>
            <w:left w:w="0" w:type="dxa"/>
            <w:bottom w:w="0" w:type="dxa"/>
            <w:right w:w="0" w:type="dxa"/>
          </w:tblCellMar>
        </w:tblPrEx>
        <w:tc>
          <w:tcPr>
            <w:tcW w:w="3391" w:type="dxa"/>
            <w:tcBorders>
              <w:top w:val="nil"/>
              <w:left w:val="single" w:sz="2" w:space="0" w:color="000000"/>
              <w:bottom w:val="single" w:sz="2" w:space="0" w:color="000000"/>
              <w:right w:val="nil"/>
            </w:tcBorders>
          </w:tcPr>
          <w:p w:rsidR="00C10A1E" w:rsidRPr="00C47C40" w:rsidRDefault="00C10A1E">
            <w:pPr>
              <w:pStyle w:val="TableText"/>
              <w:rPr>
                <w:b/>
                <w:bCs/>
                <w:sz w:val="22"/>
                <w:szCs w:val="22"/>
              </w:rPr>
            </w:pPr>
            <w:r w:rsidRPr="00C47C40">
              <w:rPr>
                <w:b/>
                <w:bCs/>
                <w:sz w:val="22"/>
                <w:szCs w:val="22"/>
              </w:rPr>
              <w:t>Skills / Abilities</w:t>
            </w:r>
          </w:p>
        </w:tc>
        <w:tc>
          <w:tcPr>
            <w:tcW w:w="5317" w:type="dxa"/>
            <w:tcBorders>
              <w:top w:val="nil"/>
              <w:left w:val="single" w:sz="2" w:space="0" w:color="000000"/>
              <w:bottom w:val="single" w:sz="2" w:space="0" w:color="000000"/>
              <w:right w:val="nil"/>
            </w:tcBorders>
          </w:tcPr>
          <w:p w:rsidR="00C10A1E" w:rsidRPr="00ED2B06" w:rsidRDefault="00F41B4A" w:rsidP="00F41B4A">
            <w:pPr>
              <w:pStyle w:val="TableText"/>
              <w:numPr>
                <w:ilvl w:val="0"/>
                <w:numId w:val="1"/>
              </w:numPr>
              <w:tabs>
                <w:tab w:val="clear" w:pos="0"/>
              </w:tabs>
              <w:rPr>
                <w:sz w:val="22"/>
                <w:szCs w:val="22"/>
              </w:rPr>
            </w:pPr>
            <w:r w:rsidRPr="00ED2B06">
              <w:rPr>
                <w:sz w:val="22"/>
                <w:szCs w:val="22"/>
              </w:rPr>
              <w:t>Ability to communicate accurately and concisely both verbally and in written form</w:t>
            </w:r>
          </w:p>
          <w:p w:rsidR="00F41B4A" w:rsidRPr="00ED2B06" w:rsidRDefault="00F41B4A" w:rsidP="00F41B4A">
            <w:pPr>
              <w:pStyle w:val="TableText"/>
              <w:numPr>
                <w:ilvl w:val="0"/>
                <w:numId w:val="1"/>
              </w:numPr>
              <w:tabs>
                <w:tab w:val="clear" w:pos="0"/>
              </w:tabs>
              <w:rPr>
                <w:sz w:val="22"/>
                <w:szCs w:val="22"/>
              </w:rPr>
            </w:pPr>
            <w:r w:rsidRPr="00ED2B06">
              <w:rPr>
                <w:sz w:val="22"/>
                <w:szCs w:val="22"/>
              </w:rPr>
              <w:t>Ability to manage multiple work streams</w:t>
            </w:r>
          </w:p>
          <w:p w:rsidR="008A5388" w:rsidRPr="00ED2B06" w:rsidRDefault="008A5388" w:rsidP="008A5388">
            <w:pPr>
              <w:pStyle w:val="TableText"/>
              <w:numPr>
                <w:ilvl w:val="0"/>
                <w:numId w:val="1"/>
              </w:numPr>
              <w:tabs>
                <w:tab w:val="clear" w:pos="0"/>
              </w:tabs>
              <w:rPr>
                <w:sz w:val="22"/>
                <w:szCs w:val="22"/>
              </w:rPr>
            </w:pPr>
            <w:r w:rsidRPr="00ED2B06">
              <w:rPr>
                <w:sz w:val="22"/>
                <w:szCs w:val="22"/>
              </w:rPr>
              <w:t>Ability to work independently with sometimes minimal supervision</w:t>
            </w:r>
          </w:p>
          <w:p w:rsidR="008C716D" w:rsidRPr="00ED2B06" w:rsidRDefault="008C716D" w:rsidP="008C716D">
            <w:pPr>
              <w:pStyle w:val="TableText"/>
              <w:numPr>
                <w:ilvl w:val="0"/>
                <w:numId w:val="1"/>
              </w:numPr>
              <w:tabs>
                <w:tab w:val="clear" w:pos="0"/>
              </w:tabs>
              <w:rPr>
                <w:sz w:val="22"/>
                <w:szCs w:val="22"/>
              </w:rPr>
            </w:pPr>
            <w:r w:rsidRPr="00ED2B06">
              <w:rPr>
                <w:sz w:val="22"/>
                <w:szCs w:val="22"/>
              </w:rPr>
              <w:t>Digitally literate</w:t>
            </w:r>
          </w:p>
          <w:p w:rsidR="008C716D" w:rsidRPr="00ED2B06" w:rsidRDefault="008C716D" w:rsidP="008C716D">
            <w:pPr>
              <w:pStyle w:val="TableText"/>
              <w:numPr>
                <w:ilvl w:val="0"/>
                <w:numId w:val="1"/>
              </w:numPr>
              <w:tabs>
                <w:tab w:val="clear" w:pos="0"/>
              </w:tabs>
              <w:rPr>
                <w:sz w:val="22"/>
                <w:szCs w:val="22"/>
              </w:rPr>
            </w:pPr>
            <w:r w:rsidRPr="00ED2B06">
              <w:rPr>
                <w:sz w:val="22"/>
                <w:szCs w:val="22"/>
              </w:rPr>
              <w:t>Ability to respond appropriately as required to requests and deal with sensitive and/ or confidential information.</w:t>
            </w:r>
          </w:p>
        </w:tc>
        <w:tc>
          <w:tcPr>
            <w:tcW w:w="1149" w:type="dxa"/>
            <w:tcBorders>
              <w:top w:val="nil"/>
              <w:left w:val="single" w:sz="2" w:space="0" w:color="000000"/>
              <w:bottom w:val="single" w:sz="2" w:space="0" w:color="000000"/>
              <w:right w:val="single" w:sz="2" w:space="0" w:color="000000"/>
            </w:tcBorders>
          </w:tcPr>
          <w:p w:rsidR="00F41B4A" w:rsidRDefault="008A5388">
            <w:pPr>
              <w:pStyle w:val="DefaultText"/>
              <w:rPr>
                <w:sz w:val="22"/>
                <w:szCs w:val="22"/>
              </w:rPr>
            </w:pPr>
            <w:r>
              <w:rPr>
                <w:sz w:val="22"/>
                <w:szCs w:val="22"/>
              </w:rPr>
              <w:t>E</w:t>
            </w:r>
          </w:p>
          <w:p w:rsidR="008A5388" w:rsidRDefault="008A5388">
            <w:pPr>
              <w:pStyle w:val="DefaultText"/>
              <w:rPr>
                <w:sz w:val="22"/>
                <w:szCs w:val="22"/>
              </w:rPr>
            </w:pPr>
          </w:p>
          <w:p w:rsidR="008A5388" w:rsidRDefault="008A5388">
            <w:pPr>
              <w:pStyle w:val="DefaultText"/>
              <w:rPr>
                <w:sz w:val="22"/>
                <w:szCs w:val="22"/>
              </w:rPr>
            </w:pPr>
            <w:r>
              <w:rPr>
                <w:sz w:val="22"/>
                <w:szCs w:val="22"/>
              </w:rPr>
              <w:t>E</w:t>
            </w:r>
          </w:p>
          <w:p w:rsidR="008A5388" w:rsidRDefault="008A5388">
            <w:pPr>
              <w:pStyle w:val="DefaultText"/>
              <w:rPr>
                <w:sz w:val="22"/>
                <w:szCs w:val="22"/>
              </w:rPr>
            </w:pPr>
            <w:r>
              <w:rPr>
                <w:sz w:val="22"/>
                <w:szCs w:val="22"/>
              </w:rPr>
              <w:t>E</w:t>
            </w:r>
          </w:p>
          <w:p w:rsidR="008A5388" w:rsidRDefault="008A5388">
            <w:pPr>
              <w:pStyle w:val="DefaultText"/>
              <w:rPr>
                <w:sz w:val="22"/>
                <w:szCs w:val="22"/>
              </w:rPr>
            </w:pPr>
          </w:p>
          <w:p w:rsidR="008A5388" w:rsidRDefault="008A5388">
            <w:pPr>
              <w:pStyle w:val="DefaultText"/>
              <w:rPr>
                <w:sz w:val="22"/>
                <w:szCs w:val="22"/>
              </w:rPr>
            </w:pPr>
            <w:r>
              <w:rPr>
                <w:sz w:val="22"/>
                <w:szCs w:val="22"/>
              </w:rPr>
              <w:t>E</w:t>
            </w:r>
          </w:p>
          <w:p w:rsidR="008A5388" w:rsidRPr="00C47C40" w:rsidRDefault="008A5388">
            <w:pPr>
              <w:pStyle w:val="DefaultText"/>
              <w:rPr>
                <w:sz w:val="22"/>
                <w:szCs w:val="22"/>
              </w:rPr>
            </w:pPr>
            <w:r>
              <w:rPr>
                <w:sz w:val="22"/>
                <w:szCs w:val="22"/>
              </w:rPr>
              <w:t>E</w:t>
            </w:r>
          </w:p>
        </w:tc>
      </w:tr>
      <w:tr w:rsidR="00C10A1E" w:rsidRPr="00C47C40">
        <w:tblPrEx>
          <w:tblCellMar>
            <w:top w:w="0" w:type="dxa"/>
            <w:left w:w="0" w:type="dxa"/>
            <w:bottom w:w="0" w:type="dxa"/>
            <w:right w:w="0" w:type="dxa"/>
          </w:tblCellMar>
        </w:tblPrEx>
        <w:tc>
          <w:tcPr>
            <w:tcW w:w="3391" w:type="dxa"/>
            <w:tcBorders>
              <w:top w:val="nil"/>
              <w:left w:val="single" w:sz="2" w:space="0" w:color="000000"/>
              <w:bottom w:val="single" w:sz="2" w:space="0" w:color="000000"/>
              <w:right w:val="nil"/>
            </w:tcBorders>
          </w:tcPr>
          <w:p w:rsidR="00C10A1E" w:rsidRPr="00C47C40" w:rsidRDefault="00C10A1E">
            <w:pPr>
              <w:pStyle w:val="TableText"/>
              <w:rPr>
                <w:b/>
                <w:bCs/>
                <w:sz w:val="22"/>
                <w:szCs w:val="22"/>
              </w:rPr>
            </w:pPr>
            <w:r w:rsidRPr="00C47C40">
              <w:rPr>
                <w:b/>
                <w:bCs/>
                <w:sz w:val="22"/>
                <w:szCs w:val="22"/>
              </w:rPr>
              <w:t>Knowledge</w:t>
            </w:r>
          </w:p>
        </w:tc>
        <w:tc>
          <w:tcPr>
            <w:tcW w:w="5317" w:type="dxa"/>
            <w:tcBorders>
              <w:top w:val="nil"/>
              <w:left w:val="single" w:sz="2" w:space="0" w:color="000000"/>
              <w:bottom w:val="single" w:sz="2" w:space="0" w:color="000000"/>
              <w:right w:val="nil"/>
            </w:tcBorders>
          </w:tcPr>
          <w:p w:rsidR="00CE771C" w:rsidRPr="00ED2B06" w:rsidRDefault="00CE771C">
            <w:pPr>
              <w:pStyle w:val="TableText"/>
              <w:numPr>
                <w:ilvl w:val="0"/>
                <w:numId w:val="1"/>
              </w:numPr>
              <w:tabs>
                <w:tab w:val="clear" w:pos="0"/>
              </w:tabs>
              <w:rPr>
                <w:sz w:val="22"/>
                <w:szCs w:val="22"/>
              </w:rPr>
            </w:pPr>
            <w:r w:rsidRPr="00ED2B06">
              <w:rPr>
                <w:sz w:val="22"/>
                <w:szCs w:val="22"/>
              </w:rPr>
              <w:t>Understanding of Green Party organisation at local, regional and national level</w:t>
            </w:r>
          </w:p>
          <w:p w:rsidR="00C10A1E" w:rsidRPr="00ED2B06" w:rsidRDefault="008C716D" w:rsidP="008A5388">
            <w:pPr>
              <w:pStyle w:val="TableText"/>
              <w:numPr>
                <w:ilvl w:val="0"/>
                <w:numId w:val="1"/>
              </w:numPr>
              <w:tabs>
                <w:tab w:val="clear" w:pos="0"/>
              </w:tabs>
              <w:rPr>
                <w:sz w:val="22"/>
                <w:szCs w:val="22"/>
              </w:rPr>
            </w:pPr>
            <w:r w:rsidRPr="00ED2B06">
              <w:rPr>
                <w:sz w:val="22"/>
                <w:szCs w:val="22"/>
              </w:rPr>
              <w:t xml:space="preserve">Knowledge </w:t>
            </w:r>
            <w:r w:rsidR="008A5388" w:rsidRPr="00ED2B06">
              <w:rPr>
                <w:sz w:val="22"/>
                <w:szCs w:val="22"/>
              </w:rPr>
              <w:t>of the current political landscape.</w:t>
            </w:r>
          </w:p>
        </w:tc>
        <w:tc>
          <w:tcPr>
            <w:tcW w:w="1149" w:type="dxa"/>
            <w:tcBorders>
              <w:top w:val="nil"/>
              <w:left w:val="single" w:sz="2" w:space="0" w:color="000000"/>
              <w:bottom w:val="single" w:sz="2" w:space="0" w:color="000000"/>
              <w:right w:val="single" w:sz="2" w:space="0" w:color="000000"/>
            </w:tcBorders>
          </w:tcPr>
          <w:p w:rsidR="00C10A1E" w:rsidRDefault="008A5388">
            <w:pPr>
              <w:pStyle w:val="DefaultText"/>
              <w:rPr>
                <w:sz w:val="22"/>
                <w:szCs w:val="22"/>
              </w:rPr>
            </w:pPr>
            <w:r>
              <w:rPr>
                <w:sz w:val="22"/>
                <w:szCs w:val="22"/>
              </w:rPr>
              <w:t>E</w:t>
            </w:r>
          </w:p>
          <w:p w:rsidR="008A5388" w:rsidRDefault="008A5388">
            <w:pPr>
              <w:pStyle w:val="DefaultText"/>
              <w:rPr>
                <w:sz w:val="22"/>
                <w:szCs w:val="22"/>
              </w:rPr>
            </w:pPr>
          </w:p>
          <w:p w:rsidR="008A5388" w:rsidRPr="00C47C40" w:rsidRDefault="008A5388">
            <w:pPr>
              <w:pStyle w:val="DefaultText"/>
              <w:rPr>
                <w:sz w:val="22"/>
                <w:szCs w:val="22"/>
              </w:rPr>
            </w:pPr>
            <w:r>
              <w:rPr>
                <w:sz w:val="22"/>
                <w:szCs w:val="22"/>
              </w:rPr>
              <w:t>E</w:t>
            </w:r>
          </w:p>
          <w:p w:rsidR="00F41B4A" w:rsidRPr="00C47C40" w:rsidRDefault="00F41B4A">
            <w:pPr>
              <w:pStyle w:val="DefaultText"/>
              <w:rPr>
                <w:sz w:val="22"/>
                <w:szCs w:val="22"/>
              </w:rPr>
            </w:pPr>
          </w:p>
        </w:tc>
      </w:tr>
      <w:tr w:rsidR="00C10A1E" w:rsidRPr="00C47C40">
        <w:tblPrEx>
          <w:tblCellMar>
            <w:top w:w="0" w:type="dxa"/>
            <w:left w:w="0" w:type="dxa"/>
            <w:bottom w:w="0" w:type="dxa"/>
            <w:right w:w="0" w:type="dxa"/>
          </w:tblCellMar>
        </w:tblPrEx>
        <w:tc>
          <w:tcPr>
            <w:tcW w:w="3391" w:type="dxa"/>
            <w:tcBorders>
              <w:top w:val="nil"/>
              <w:left w:val="single" w:sz="2" w:space="0" w:color="000000"/>
              <w:bottom w:val="single" w:sz="2" w:space="0" w:color="000000"/>
              <w:right w:val="nil"/>
            </w:tcBorders>
          </w:tcPr>
          <w:p w:rsidR="00C10A1E" w:rsidRPr="00C47C40" w:rsidRDefault="00C10A1E">
            <w:pPr>
              <w:pStyle w:val="TableText"/>
              <w:rPr>
                <w:b/>
                <w:bCs/>
                <w:sz w:val="22"/>
                <w:szCs w:val="22"/>
              </w:rPr>
            </w:pPr>
            <w:r w:rsidRPr="00C47C40">
              <w:rPr>
                <w:b/>
                <w:bCs/>
                <w:sz w:val="22"/>
                <w:szCs w:val="22"/>
              </w:rPr>
              <w:t>Personal attitudes</w:t>
            </w:r>
          </w:p>
        </w:tc>
        <w:tc>
          <w:tcPr>
            <w:tcW w:w="5317" w:type="dxa"/>
            <w:tcBorders>
              <w:top w:val="nil"/>
              <w:left w:val="single" w:sz="2" w:space="0" w:color="000000"/>
              <w:bottom w:val="single" w:sz="2" w:space="0" w:color="000000"/>
              <w:right w:val="nil"/>
            </w:tcBorders>
          </w:tcPr>
          <w:p w:rsidR="00C10A1E" w:rsidRPr="00ED2B06" w:rsidRDefault="00A3668F">
            <w:pPr>
              <w:pStyle w:val="TableText"/>
              <w:numPr>
                <w:ilvl w:val="0"/>
                <w:numId w:val="1"/>
              </w:numPr>
              <w:tabs>
                <w:tab w:val="clear" w:pos="0"/>
              </w:tabs>
              <w:rPr>
                <w:sz w:val="22"/>
                <w:szCs w:val="22"/>
              </w:rPr>
            </w:pPr>
            <w:r w:rsidRPr="00ED2B06">
              <w:rPr>
                <w:sz w:val="22"/>
                <w:szCs w:val="22"/>
              </w:rPr>
              <w:t xml:space="preserve">In sympathy with </w:t>
            </w:r>
            <w:r w:rsidR="00C10A1E" w:rsidRPr="00ED2B06">
              <w:rPr>
                <w:sz w:val="22"/>
                <w:szCs w:val="22"/>
              </w:rPr>
              <w:t xml:space="preserve">the aims and policies of the Green Party, and committed to the development and implementation of a Green and sustainable society. </w:t>
            </w:r>
          </w:p>
          <w:p w:rsidR="00C10A1E" w:rsidRPr="00ED2B06" w:rsidRDefault="00C10A1E">
            <w:pPr>
              <w:pStyle w:val="TableText"/>
              <w:numPr>
                <w:ilvl w:val="0"/>
                <w:numId w:val="1"/>
              </w:numPr>
              <w:tabs>
                <w:tab w:val="clear" w:pos="0"/>
              </w:tabs>
              <w:rPr>
                <w:sz w:val="22"/>
                <w:szCs w:val="22"/>
              </w:rPr>
            </w:pPr>
            <w:r w:rsidRPr="00ED2B06">
              <w:rPr>
                <w:sz w:val="22"/>
                <w:szCs w:val="22"/>
              </w:rPr>
              <w:t xml:space="preserve">Flexible approach to work and a willingness to </w:t>
            </w:r>
            <w:r w:rsidRPr="00ED2B06">
              <w:rPr>
                <w:sz w:val="22"/>
                <w:szCs w:val="22"/>
              </w:rPr>
              <w:lastRenderedPageBreak/>
              <w:t>adapt within a changing environment</w:t>
            </w:r>
          </w:p>
        </w:tc>
        <w:tc>
          <w:tcPr>
            <w:tcW w:w="1149" w:type="dxa"/>
            <w:tcBorders>
              <w:top w:val="nil"/>
              <w:left w:val="single" w:sz="2" w:space="0" w:color="000000"/>
              <w:bottom w:val="single" w:sz="2" w:space="0" w:color="000000"/>
              <w:right w:val="single" w:sz="2" w:space="0" w:color="000000"/>
            </w:tcBorders>
          </w:tcPr>
          <w:p w:rsidR="00C10A1E" w:rsidRPr="00C47C40" w:rsidRDefault="00C10A1E">
            <w:pPr>
              <w:pStyle w:val="DefaultText"/>
              <w:rPr>
                <w:sz w:val="22"/>
                <w:szCs w:val="22"/>
              </w:rPr>
            </w:pPr>
          </w:p>
          <w:p w:rsidR="00C10A1E" w:rsidRPr="00C47C40" w:rsidRDefault="00C10A1E">
            <w:pPr>
              <w:pStyle w:val="DefaultText"/>
              <w:rPr>
                <w:sz w:val="22"/>
                <w:szCs w:val="22"/>
              </w:rPr>
            </w:pPr>
          </w:p>
          <w:p w:rsidR="00C10A1E" w:rsidRPr="00C47C40" w:rsidRDefault="00F41B4A">
            <w:pPr>
              <w:pStyle w:val="DefaultText"/>
              <w:rPr>
                <w:sz w:val="22"/>
                <w:szCs w:val="22"/>
              </w:rPr>
            </w:pPr>
            <w:r>
              <w:rPr>
                <w:sz w:val="22"/>
                <w:szCs w:val="22"/>
              </w:rPr>
              <w:t>E</w:t>
            </w:r>
          </w:p>
          <w:p w:rsidR="00C10A1E" w:rsidRPr="00C47C40" w:rsidRDefault="00C10A1E">
            <w:pPr>
              <w:pStyle w:val="DefaultText"/>
              <w:rPr>
                <w:sz w:val="22"/>
                <w:szCs w:val="22"/>
              </w:rPr>
            </w:pPr>
          </w:p>
          <w:p w:rsidR="00C10A1E" w:rsidRPr="00C47C40" w:rsidRDefault="00F41B4A">
            <w:pPr>
              <w:pStyle w:val="DefaultText"/>
              <w:rPr>
                <w:sz w:val="22"/>
                <w:szCs w:val="22"/>
              </w:rPr>
            </w:pPr>
            <w:r>
              <w:rPr>
                <w:sz w:val="22"/>
                <w:szCs w:val="22"/>
              </w:rPr>
              <w:t>E</w:t>
            </w:r>
          </w:p>
        </w:tc>
      </w:tr>
      <w:tr w:rsidR="00C10A1E" w:rsidRPr="00C47C40">
        <w:tblPrEx>
          <w:tblCellMar>
            <w:top w:w="0" w:type="dxa"/>
            <w:left w:w="0" w:type="dxa"/>
            <w:bottom w:w="0" w:type="dxa"/>
            <w:right w:w="0" w:type="dxa"/>
          </w:tblCellMar>
        </w:tblPrEx>
        <w:tc>
          <w:tcPr>
            <w:tcW w:w="3391" w:type="dxa"/>
            <w:tcBorders>
              <w:top w:val="nil"/>
              <w:left w:val="single" w:sz="2" w:space="0" w:color="000000"/>
              <w:bottom w:val="single" w:sz="2" w:space="0" w:color="000000"/>
              <w:right w:val="nil"/>
            </w:tcBorders>
          </w:tcPr>
          <w:p w:rsidR="00C10A1E" w:rsidRPr="00C47C40" w:rsidRDefault="00C10A1E">
            <w:pPr>
              <w:pStyle w:val="TableText"/>
              <w:rPr>
                <w:b/>
                <w:bCs/>
                <w:sz w:val="22"/>
                <w:szCs w:val="22"/>
              </w:rPr>
            </w:pPr>
            <w:r w:rsidRPr="00C47C40">
              <w:rPr>
                <w:b/>
                <w:bCs/>
                <w:sz w:val="22"/>
                <w:szCs w:val="22"/>
              </w:rPr>
              <w:t>Personal Circumstances</w:t>
            </w:r>
          </w:p>
        </w:tc>
        <w:tc>
          <w:tcPr>
            <w:tcW w:w="5317" w:type="dxa"/>
            <w:tcBorders>
              <w:top w:val="nil"/>
              <w:left w:val="single" w:sz="2" w:space="0" w:color="000000"/>
              <w:bottom w:val="single" w:sz="2" w:space="0" w:color="000000"/>
              <w:right w:val="nil"/>
            </w:tcBorders>
          </w:tcPr>
          <w:p w:rsidR="00C10A1E" w:rsidRPr="00ED2B06" w:rsidRDefault="00C10A1E">
            <w:pPr>
              <w:pStyle w:val="TableText"/>
              <w:numPr>
                <w:ilvl w:val="0"/>
                <w:numId w:val="1"/>
              </w:numPr>
              <w:tabs>
                <w:tab w:val="clear" w:pos="0"/>
              </w:tabs>
              <w:rPr>
                <w:sz w:val="22"/>
                <w:szCs w:val="22"/>
              </w:rPr>
            </w:pPr>
            <w:r w:rsidRPr="00ED2B06">
              <w:rPr>
                <w:sz w:val="22"/>
                <w:szCs w:val="22"/>
              </w:rPr>
              <w:t xml:space="preserve">Eligible to work </w:t>
            </w:r>
            <w:r w:rsidR="00A3668F" w:rsidRPr="00ED2B06">
              <w:rPr>
                <w:sz w:val="22"/>
                <w:szCs w:val="22"/>
              </w:rPr>
              <w:t xml:space="preserve">in </w:t>
            </w:r>
            <w:r w:rsidRPr="00ED2B06">
              <w:rPr>
                <w:sz w:val="22"/>
                <w:szCs w:val="22"/>
              </w:rPr>
              <w:t>the UK</w:t>
            </w:r>
          </w:p>
          <w:p w:rsidR="00C10A1E" w:rsidRPr="00ED2B06" w:rsidRDefault="00C10A1E">
            <w:pPr>
              <w:pStyle w:val="TableText"/>
              <w:numPr>
                <w:ilvl w:val="0"/>
                <w:numId w:val="1"/>
              </w:numPr>
              <w:tabs>
                <w:tab w:val="clear" w:pos="0"/>
              </w:tabs>
              <w:rPr>
                <w:sz w:val="22"/>
                <w:szCs w:val="22"/>
              </w:rPr>
            </w:pPr>
            <w:r w:rsidRPr="00ED2B06">
              <w:rPr>
                <w:sz w:val="22"/>
                <w:szCs w:val="22"/>
              </w:rPr>
              <w:t xml:space="preserve">Able and willing to work unsocial hours and outside of normal office hours as required by the post. </w:t>
            </w:r>
          </w:p>
          <w:p w:rsidR="00C10A1E" w:rsidRPr="00ED2B06" w:rsidRDefault="00C10A1E" w:rsidP="00A3668F">
            <w:pPr>
              <w:pStyle w:val="TableText"/>
              <w:numPr>
                <w:ilvl w:val="0"/>
                <w:numId w:val="1"/>
              </w:numPr>
              <w:tabs>
                <w:tab w:val="clear" w:pos="0"/>
              </w:tabs>
              <w:rPr>
                <w:sz w:val="22"/>
                <w:szCs w:val="22"/>
              </w:rPr>
            </w:pPr>
            <w:r w:rsidRPr="00ED2B06">
              <w:rPr>
                <w:sz w:val="22"/>
                <w:szCs w:val="22"/>
              </w:rPr>
              <w:t>Not a member of another UK political party</w:t>
            </w:r>
          </w:p>
        </w:tc>
        <w:tc>
          <w:tcPr>
            <w:tcW w:w="1149" w:type="dxa"/>
            <w:tcBorders>
              <w:top w:val="nil"/>
              <w:left w:val="single" w:sz="2" w:space="0" w:color="000000"/>
              <w:bottom w:val="single" w:sz="2" w:space="0" w:color="000000"/>
              <w:right w:val="single" w:sz="2" w:space="0" w:color="000000"/>
            </w:tcBorders>
          </w:tcPr>
          <w:p w:rsidR="00C10A1E" w:rsidRPr="00C47C40" w:rsidRDefault="00F41B4A">
            <w:pPr>
              <w:pStyle w:val="TableText"/>
              <w:rPr>
                <w:sz w:val="22"/>
                <w:szCs w:val="22"/>
              </w:rPr>
            </w:pPr>
            <w:r>
              <w:rPr>
                <w:sz w:val="22"/>
                <w:szCs w:val="22"/>
              </w:rPr>
              <w:t>E</w:t>
            </w:r>
          </w:p>
          <w:p w:rsidR="00C10A1E" w:rsidRPr="00C47C40" w:rsidRDefault="00330E76">
            <w:pPr>
              <w:pStyle w:val="TableText"/>
              <w:rPr>
                <w:sz w:val="22"/>
                <w:szCs w:val="22"/>
              </w:rPr>
            </w:pPr>
            <w:r>
              <w:rPr>
                <w:sz w:val="22"/>
                <w:szCs w:val="22"/>
              </w:rPr>
              <w:t>D</w:t>
            </w:r>
          </w:p>
          <w:p w:rsidR="00C10A1E" w:rsidRDefault="00C10A1E">
            <w:pPr>
              <w:pStyle w:val="TableText"/>
              <w:rPr>
                <w:sz w:val="22"/>
                <w:szCs w:val="22"/>
              </w:rPr>
            </w:pPr>
          </w:p>
          <w:p w:rsidR="00F41B4A" w:rsidRDefault="00F41B4A">
            <w:pPr>
              <w:pStyle w:val="TableText"/>
              <w:rPr>
                <w:sz w:val="22"/>
                <w:szCs w:val="22"/>
              </w:rPr>
            </w:pPr>
          </w:p>
          <w:p w:rsidR="00F41B4A" w:rsidRPr="00C47C40" w:rsidRDefault="00F41B4A">
            <w:pPr>
              <w:pStyle w:val="TableText"/>
              <w:rPr>
                <w:sz w:val="22"/>
                <w:szCs w:val="22"/>
              </w:rPr>
            </w:pPr>
            <w:r>
              <w:rPr>
                <w:sz w:val="22"/>
                <w:szCs w:val="22"/>
              </w:rPr>
              <w:t>E</w:t>
            </w:r>
          </w:p>
        </w:tc>
      </w:tr>
      <w:tr w:rsidR="00C10A1E" w:rsidRPr="00C47C40">
        <w:tblPrEx>
          <w:tblCellMar>
            <w:top w:w="0" w:type="dxa"/>
            <w:left w:w="0" w:type="dxa"/>
            <w:bottom w:w="0" w:type="dxa"/>
            <w:right w:w="0" w:type="dxa"/>
          </w:tblCellMar>
        </w:tblPrEx>
        <w:tc>
          <w:tcPr>
            <w:tcW w:w="3391" w:type="dxa"/>
            <w:tcBorders>
              <w:top w:val="nil"/>
              <w:left w:val="single" w:sz="2" w:space="0" w:color="000000"/>
              <w:bottom w:val="single" w:sz="2" w:space="0" w:color="000000"/>
              <w:right w:val="nil"/>
            </w:tcBorders>
          </w:tcPr>
          <w:p w:rsidR="00C10A1E" w:rsidRPr="00C47C40" w:rsidRDefault="00C10A1E">
            <w:pPr>
              <w:pStyle w:val="TableText"/>
              <w:rPr>
                <w:b/>
                <w:bCs/>
                <w:sz w:val="22"/>
                <w:szCs w:val="22"/>
              </w:rPr>
            </w:pPr>
            <w:r w:rsidRPr="00C47C40">
              <w:rPr>
                <w:b/>
                <w:bCs/>
                <w:sz w:val="22"/>
                <w:szCs w:val="22"/>
              </w:rPr>
              <w:t>Equality</w:t>
            </w:r>
          </w:p>
        </w:tc>
        <w:tc>
          <w:tcPr>
            <w:tcW w:w="5317" w:type="dxa"/>
            <w:tcBorders>
              <w:top w:val="nil"/>
              <w:left w:val="single" w:sz="2" w:space="0" w:color="000000"/>
              <w:bottom w:val="single" w:sz="2" w:space="0" w:color="000000"/>
              <w:right w:val="nil"/>
            </w:tcBorders>
          </w:tcPr>
          <w:p w:rsidR="00C10A1E" w:rsidRPr="00ED2B06" w:rsidRDefault="00C10A1E">
            <w:pPr>
              <w:pStyle w:val="TableText"/>
              <w:numPr>
                <w:ilvl w:val="0"/>
                <w:numId w:val="1"/>
              </w:numPr>
              <w:tabs>
                <w:tab w:val="clear" w:pos="0"/>
              </w:tabs>
              <w:rPr>
                <w:sz w:val="22"/>
                <w:szCs w:val="22"/>
              </w:rPr>
            </w:pPr>
            <w:r w:rsidRPr="00ED2B06">
              <w:rPr>
                <w:sz w:val="22"/>
                <w:szCs w:val="22"/>
              </w:rPr>
              <w:t xml:space="preserve">Candidates must indicate full commitment to the principle of Equal Opportunities for all in line with the Party’s policies. </w:t>
            </w:r>
          </w:p>
        </w:tc>
        <w:tc>
          <w:tcPr>
            <w:tcW w:w="1149" w:type="dxa"/>
            <w:tcBorders>
              <w:top w:val="nil"/>
              <w:left w:val="single" w:sz="2" w:space="0" w:color="000000"/>
              <w:bottom w:val="single" w:sz="2" w:space="0" w:color="000000"/>
              <w:right w:val="single" w:sz="2" w:space="0" w:color="000000"/>
            </w:tcBorders>
          </w:tcPr>
          <w:p w:rsidR="00C10A1E" w:rsidRPr="00C47C40" w:rsidRDefault="00F41B4A">
            <w:pPr>
              <w:pStyle w:val="DefaultText"/>
              <w:rPr>
                <w:sz w:val="22"/>
                <w:szCs w:val="22"/>
              </w:rPr>
            </w:pPr>
            <w:r>
              <w:rPr>
                <w:sz w:val="22"/>
                <w:szCs w:val="22"/>
              </w:rPr>
              <w:t>E</w:t>
            </w:r>
          </w:p>
        </w:tc>
      </w:tr>
    </w:tbl>
    <w:p w:rsidR="00C10A1E" w:rsidRDefault="00C10A1E">
      <w:pPr>
        <w:pStyle w:val="DefaultText"/>
        <w:rPr>
          <w:sz w:val="22"/>
          <w:szCs w:val="22"/>
        </w:rPr>
      </w:pPr>
    </w:p>
    <w:p w:rsidR="004F092D" w:rsidRPr="00AB7DE4" w:rsidRDefault="004F092D" w:rsidP="004F092D">
      <w:pPr>
        <w:rPr>
          <w:b/>
          <w:sz w:val="28"/>
        </w:rPr>
      </w:pPr>
      <w:r w:rsidRPr="00AB7DE4">
        <w:rPr>
          <w:b/>
          <w:sz w:val="28"/>
        </w:rPr>
        <w:t>General points applicable to all Green Party jobs:</w:t>
      </w:r>
    </w:p>
    <w:p w:rsidR="004F092D" w:rsidRPr="00911670" w:rsidRDefault="004F092D" w:rsidP="004F092D"/>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The Green Party strives to be an Equal Opportunities employer and requires its employees to carry out their work in accordance with its polices on equality of</w:t>
      </w:r>
      <w:r>
        <w:rPr>
          <w:rFonts w:ascii="Arial" w:hAnsi="Arial" w:cs="Arial"/>
        </w:rPr>
        <w:t xml:space="preserve"> </w:t>
      </w:r>
      <w:r w:rsidRPr="00911670">
        <w:rPr>
          <w:rFonts w:ascii="Arial" w:hAnsi="Arial" w:cs="Arial"/>
        </w:rPr>
        <w:t>opportunity in relation to employees and volunteers, in promotion of the party’s policies and access to the Party’s services.</w:t>
      </w:r>
    </w:p>
    <w:p w:rsidR="004F092D" w:rsidRPr="00911670" w:rsidRDefault="004F092D" w:rsidP="004F092D">
      <w:pPr>
        <w:pStyle w:val="ListParagraph"/>
        <w:ind w:left="360"/>
        <w:rPr>
          <w:rFonts w:ascii="Arial" w:hAnsi="Arial" w:cs="Arial"/>
        </w:rPr>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Green Party staff are required to abide by any policies in place to ensure, for example, health and safety at work, data protection, etc.</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The Green Party has a democratic structure with annual elections. Employees need to be aware that the organisational priorities which determine their work priorities are decisions of the Executive and may be subject to change as an Executive changes.</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Green Party staff may be required to attend Green Party Executive and other meetings and conferences, so long as at least two weeks' notice is given and this does not conflict with leave already agreed. These meetings may take place out of office hours, in which case time off in lieu will be awarded.</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Green Party staff are assigned goals, work plans, guidelines and priorities by their line managers as part of the annual planning and appraisal system, but are expected to show initiative within this framework in managing their workload to meet the overall goals of the party.</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 xml:space="preserve">Green Party staff are required to keep a timesheet along with records and details of work carried out as requested by their line manager and </w:t>
      </w:r>
      <w:proofErr w:type="gramStart"/>
      <w:r w:rsidRPr="00911670">
        <w:rPr>
          <w:rFonts w:ascii="Arial" w:hAnsi="Arial" w:cs="Arial"/>
        </w:rPr>
        <w:t>may</w:t>
      </w:r>
      <w:proofErr w:type="gramEnd"/>
      <w:r w:rsidRPr="00911670">
        <w:rPr>
          <w:rFonts w:ascii="Arial" w:hAnsi="Arial" w:cs="Arial"/>
        </w:rPr>
        <w:t>, from time to time, be required to provide written or oral reports to the Executive.</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Green Party staff should be open to developmental needs which may arise and work with their line manager to address these needs through training or other routes.</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Green Party staff are expected to identify and make recommendations to the Head of Office on improving the systems within the office.</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Green Party staff are expected to participate fully in the Party’s teamwork ethos, attend staff meetings, share team duties and responsibilities and develop their work in co-operation with other colleagues.</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Green Party staff are expected to promote and develop the role of volunteer staff within their area of responsibility in liaison with the Head of Office and in accordance with the current policy on the management of volunteers</w:t>
      </w:r>
      <w:r>
        <w:rPr>
          <w:rFonts w:ascii="Arial" w:hAnsi="Arial" w:cs="Arial"/>
        </w:rPr>
        <w:t>.</w:t>
      </w:r>
    </w:p>
    <w:p w:rsidR="004F092D" w:rsidRPr="00911670" w:rsidRDefault="004F092D" w:rsidP="004F092D">
      <w:pPr>
        <w:ind w:left="-360"/>
      </w:pPr>
    </w:p>
    <w:p w:rsidR="004F092D"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 xml:space="preserve">Whilst every endeavour has been made to outline all the duties and responsibilities of the post, a document such as this does not permit every item to be specified in detail. Broad headings may therefore have been used, in which case all the usual associated routines and duties are naturally included in the job description. Green Party staff are expected to undertake any other reasonable tasks as requested by the Executive via the Head of Office or relevant </w:t>
      </w:r>
      <w:proofErr w:type="spellStart"/>
      <w:r w:rsidRPr="00911670">
        <w:rPr>
          <w:rFonts w:ascii="Arial" w:hAnsi="Arial" w:cs="Arial"/>
        </w:rPr>
        <w:t>GPEx</w:t>
      </w:r>
      <w:proofErr w:type="spellEnd"/>
      <w:r w:rsidRPr="00911670">
        <w:rPr>
          <w:rFonts w:ascii="Arial" w:hAnsi="Arial" w:cs="Arial"/>
        </w:rPr>
        <w:t xml:space="preserve"> Co-ordinator.</w:t>
      </w:r>
    </w:p>
    <w:p w:rsidR="004F092D" w:rsidRPr="00911670" w:rsidRDefault="004F092D" w:rsidP="004F092D">
      <w:pPr>
        <w:ind w:left="-360"/>
      </w:pPr>
    </w:p>
    <w:p w:rsidR="004F092D" w:rsidRPr="00911670" w:rsidRDefault="004F092D" w:rsidP="004F092D">
      <w:pPr>
        <w:pStyle w:val="ListParagraph"/>
        <w:numPr>
          <w:ilvl w:val="0"/>
          <w:numId w:val="6"/>
        </w:numPr>
        <w:spacing w:after="0" w:line="240" w:lineRule="auto"/>
        <w:ind w:left="360"/>
        <w:rPr>
          <w:rFonts w:ascii="Arial" w:hAnsi="Arial" w:cs="Arial"/>
        </w:rPr>
      </w:pPr>
      <w:r w:rsidRPr="00911670">
        <w:rPr>
          <w:rFonts w:ascii="Arial" w:hAnsi="Arial" w:cs="Arial"/>
        </w:rPr>
        <w:t>This job description may be periodically reviewed in consultation with the post holder.</w:t>
      </w:r>
    </w:p>
    <w:p w:rsidR="004F092D" w:rsidRDefault="004F092D">
      <w:pPr>
        <w:pStyle w:val="DefaultText"/>
        <w:rPr>
          <w:sz w:val="22"/>
          <w:szCs w:val="22"/>
        </w:rPr>
      </w:pPr>
    </w:p>
    <w:p w:rsidR="00C10A1E" w:rsidRDefault="00C10A1E">
      <w:pPr>
        <w:pStyle w:val="DefaultText"/>
        <w:rPr>
          <w:sz w:val="22"/>
          <w:szCs w:val="22"/>
        </w:rPr>
      </w:pPr>
      <w:r>
        <w:rPr>
          <w:b/>
          <w:bCs/>
          <w:sz w:val="22"/>
          <w:szCs w:val="22"/>
        </w:rPr>
        <w:tab/>
      </w:r>
      <w:bookmarkStart w:id="0" w:name="_GoBack"/>
      <w:bookmarkEnd w:id="0"/>
      <w:r>
        <w:rPr>
          <w:sz w:val="22"/>
          <w:szCs w:val="22"/>
        </w:rPr>
        <w:t xml:space="preserve"> </w:t>
      </w:r>
    </w:p>
    <w:sectPr w:rsidR="00C10A1E">
      <w:type w:val="continuous"/>
      <w:pgSz w:w="11909" w:h="16834"/>
      <w:pgMar w:top="1008" w:right="1008" w:bottom="1008" w:left="1008"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9B78F356"/>
    <w:name w:val="RTF_Num 3"/>
    <w:lvl w:ilvl="0">
      <w:start w:val="1"/>
      <w:numFmt w:val="decimal"/>
      <w:lvlText w:val="%1."/>
      <w:lvlJc w:val="left"/>
      <w:pPr>
        <w:ind w:left="360" w:hanging="360"/>
      </w:pPr>
      <w:rPr>
        <w:rFonts w:ascii="Arial" w:eastAsia="Times New Roman" w:hAnsi="Arial" w:cs="Arial"/>
      </w:rPr>
    </w:lvl>
  </w:abstractNum>
  <w:abstractNum w:abstractNumId="1" w15:restartNumberingAfterBreak="0">
    <w:nsid w:val="164B6677"/>
    <w:multiLevelType w:val="hybridMultilevel"/>
    <w:tmpl w:val="16344D7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E963CC"/>
    <w:multiLevelType w:val="hybridMultilevel"/>
    <w:tmpl w:val="B46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D55E4"/>
    <w:multiLevelType w:val="hybridMultilevel"/>
    <w:tmpl w:val="AE709E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6039D"/>
    <w:multiLevelType w:val="hybridMultilevel"/>
    <w:tmpl w:val="7DF8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A4B3D"/>
    <w:multiLevelType w:val="hybridMultilevel"/>
    <w:tmpl w:val="B8BE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5E"/>
    <w:rsid w:val="00030EB1"/>
    <w:rsid w:val="00330E76"/>
    <w:rsid w:val="0036229D"/>
    <w:rsid w:val="0037367C"/>
    <w:rsid w:val="003F7580"/>
    <w:rsid w:val="004E2E5E"/>
    <w:rsid w:val="004F092D"/>
    <w:rsid w:val="004F5CA4"/>
    <w:rsid w:val="00680817"/>
    <w:rsid w:val="006E7825"/>
    <w:rsid w:val="007C4BDC"/>
    <w:rsid w:val="007C7531"/>
    <w:rsid w:val="008A5388"/>
    <w:rsid w:val="008C716D"/>
    <w:rsid w:val="008F1154"/>
    <w:rsid w:val="00A3668F"/>
    <w:rsid w:val="00A501F8"/>
    <w:rsid w:val="00C10A1E"/>
    <w:rsid w:val="00C47C40"/>
    <w:rsid w:val="00CE771C"/>
    <w:rsid w:val="00CF17D7"/>
    <w:rsid w:val="00D11A8F"/>
    <w:rsid w:val="00EA5D77"/>
    <w:rsid w:val="00ED2B06"/>
    <w:rsid w:val="00F07391"/>
    <w:rsid w:val="00F4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BD88D1F-A946-4802-9B37-814371AD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Arial" w:hAnsi="Arial" w:cs="Arial"/>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qFormat/>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
    <w:qFormat/>
    <w:pPr>
      <w:keepNext/>
      <w:spacing w:before="12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qFormat/>
    <w:pPr>
      <w:keepNext/>
      <w:spacing w:before="60" w:after="60"/>
      <w:outlineLvl w:val="3"/>
    </w:pPr>
    <w:rPr>
      <w:rFonts w:ascii="Calibri" w:hAnsi="Calibri" w:cs="Times New Roman"/>
      <w:b/>
      <w:bCs/>
      <w:sz w:val="28"/>
      <w:szCs w:val="28"/>
      <w:lang w:val="x-none" w:eastAsia="x-non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Heading">
    <w:name w:val="Heading"/>
    <w:basedOn w:val="Normal"/>
    <w:next w:val="BodyText"/>
    <w:uiPriority w:val="99"/>
    <w:pPr>
      <w:keepNext/>
      <w:spacing w:before="240" w:after="120"/>
    </w:pPr>
    <w:rPr>
      <w:sz w:val="28"/>
      <w:szCs w:val="28"/>
    </w:rPr>
  </w:style>
  <w:style w:type="paragraph" w:styleId="BodyText">
    <w:name w:val="Body Text"/>
    <w:basedOn w:val="Normal"/>
    <w:link w:val="BodyTextChar"/>
    <w:uiPriority w:val="99"/>
    <w:pPr>
      <w:spacing w:after="120"/>
    </w:pPr>
    <w:rPr>
      <w:rFonts w:cs="Times New Roman"/>
      <w:lang w:val="x-none" w:eastAsia="x-none"/>
    </w:rPr>
  </w:style>
  <w:style w:type="character" w:customStyle="1" w:styleId="BodyTextChar">
    <w:name w:val="Body Text Char"/>
    <w:link w:val="BodyText"/>
    <w:uiPriority w:val="99"/>
    <w:semiHidden/>
    <w:locked/>
    <w:rPr>
      <w:rFonts w:ascii="Arial" w:hAnsi="Arial" w:cs="Arial"/>
      <w:sz w:val="20"/>
      <w:szCs w:val="20"/>
    </w:rPr>
  </w:style>
  <w:style w:type="paragraph" w:styleId="List">
    <w:name w:val="List"/>
    <w:basedOn w:val="BodyText"/>
    <w:uiPriority w:val="99"/>
  </w:style>
  <w:style w:type="paragraph" w:styleId="Caption">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styleId="Header">
    <w:name w:val="header"/>
    <w:basedOn w:val="Normal"/>
    <w:link w:val="HeaderChar"/>
    <w:uiPriority w:val="99"/>
    <w:pPr>
      <w:tabs>
        <w:tab w:val="center" w:pos="4320"/>
        <w:tab w:val="right" w:pos="8640"/>
      </w:tabs>
    </w:pPr>
    <w:rPr>
      <w:rFonts w:cs="Times New Roman"/>
      <w:lang w:val="x-none" w:eastAsia="x-none"/>
    </w:rPr>
  </w:style>
  <w:style w:type="character" w:customStyle="1" w:styleId="HeaderChar">
    <w:name w:val="Header Char"/>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customStyle="1" w:styleId="FooterChar">
    <w:name w:val="Footer Char"/>
    <w:link w:val="Footer"/>
    <w:uiPriority w:val="99"/>
    <w:semiHidden/>
    <w:locked/>
    <w:rPr>
      <w:rFonts w:ascii="Arial" w:hAnsi="Arial" w:cs="Arial"/>
      <w:sz w:val="20"/>
      <w:szCs w:val="20"/>
    </w:rPr>
  </w:style>
  <w:style w:type="paragraph" w:customStyle="1" w:styleId="TableText">
    <w:name w:val="Table Text"/>
    <w:basedOn w:val="Normal"/>
    <w:uiPriority w:val="99"/>
    <w:pPr>
      <w:tabs>
        <w:tab w:val="decimal" w:pos="0"/>
      </w:tabs>
    </w:pPr>
    <w:rPr>
      <w:sz w:val="26"/>
      <w:szCs w:val="26"/>
    </w:rPr>
  </w:style>
  <w:style w:type="paragraph" w:customStyle="1" w:styleId="DefaultText">
    <w:name w:val="Default Text"/>
    <w:basedOn w:val="Normal"/>
    <w:uiPriority w:val="99"/>
    <w:rPr>
      <w:sz w:val="26"/>
      <w:szCs w:val="26"/>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styleId="PageNumber">
    <w:name w:val="page number"/>
    <w:uiPriority w:val="99"/>
    <w:rPr>
      <w:rFonts w:cs="Times New Roman"/>
      <w:lang w:val="en-US" w:eastAsia="x-none"/>
    </w:rPr>
  </w:style>
  <w:style w:type="paragraph" w:styleId="ListParagraph">
    <w:name w:val="List Paragraph"/>
    <w:basedOn w:val="Normal"/>
    <w:uiPriority w:val="34"/>
    <w:qFormat/>
    <w:rsid w:val="0036229D"/>
    <w:pPr>
      <w:widowControl/>
      <w:autoSpaceDE/>
      <w:autoSpaceDN/>
      <w:spacing w:after="200" w:line="276"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PERSONNEL SPECIFICATION FOR FINANCE OFFICER</vt:lpstr>
    </vt:vector>
  </TitlesOfParts>
  <Company>The Green Party</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SPECIFICATION FOR FINANCE OFFICER</dc:title>
  <dc:subject/>
  <dc:creator>WS10</dc:creator>
  <cp:keywords/>
  <cp:lastModifiedBy>Kate Barnett</cp:lastModifiedBy>
  <cp:revision>2</cp:revision>
  <cp:lastPrinted>2014-09-12T11:43:00Z</cp:lastPrinted>
  <dcterms:created xsi:type="dcterms:W3CDTF">2016-10-03T15:59:00Z</dcterms:created>
  <dcterms:modified xsi:type="dcterms:W3CDTF">2016-10-03T15:59:00Z</dcterms:modified>
</cp:coreProperties>
</file>